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B6413E">
        <w:rPr>
          <w:b w:val="0"/>
          <w:sz w:val="24"/>
          <w:szCs w:val="24"/>
          <w:lang w:eastAsia="en-US"/>
        </w:rPr>
        <w:t>0</w:t>
      </w:r>
      <w:r w:rsidR="0046739B">
        <w:rPr>
          <w:b w:val="0"/>
          <w:sz w:val="24"/>
          <w:szCs w:val="24"/>
          <w:lang w:eastAsia="en-US"/>
        </w:rPr>
        <w:t>6</w:t>
      </w:r>
      <w:r w:rsidR="00B6413E">
        <w:rPr>
          <w:b w:val="0"/>
          <w:sz w:val="24"/>
          <w:szCs w:val="24"/>
          <w:lang w:eastAsia="en-US"/>
        </w:rPr>
        <w:t xml:space="preserve"> апреля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46739B" w:rsidRPr="0046739B">
        <w:rPr>
          <w:color w:val="000000" w:themeColor="text1"/>
          <w:sz w:val="28"/>
          <w:szCs w:val="28"/>
        </w:rPr>
        <w:t>Благоустройство КУ №</w:t>
      </w:r>
      <w:r w:rsidR="008B3859" w:rsidRPr="008B3859">
        <w:rPr>
          <w:color w:val="000000" w:themeColor="text1"/>
          <w:sz w:val="28"/>
          <w:szCs w:val="28"/>
        </w:rPr>
        <w:t xml:space="preserve"> </w:t>
      </w:r>
      <w:r w:rsidR="0046739B" w:rsidRPr="0046739B">
        <w:rPr>
          <w:color w:val="000000" w:themeColor="text1"/>
          <w:sz w:val="28"/>
          <w:szCs w:val="28"/>
        </w:rPr>
        <w:t>376 и прилегающей территории с восстановлением лакокрасочного покрытия оборудования и ограждения магистрального газопровода-отвода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B385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B385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B385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B385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B385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B385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B385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B385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B385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B385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B385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B385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B385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B385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B385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B385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B385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B385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B385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B385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B385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B385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B385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B385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B385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B385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B385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8B385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B385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8B385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8B385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8B385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8B385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8B385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8B385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8B385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8B385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8B385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8B385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8B385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8B385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8B385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8B385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8B385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8B385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8B385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8B385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8B385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8B385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8B385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8B385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8B385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8B385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8B385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8B385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8B385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8B385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w:t>
      </w:r>
      <w:proofErr w:type="gramStart"/>
      <w:r w:rsidRPr="004578A0">
        <w:rPr>
          <w:sz w:val="18"/>
          <w:szCs w:val="18"/>
          <w:u w:val="single"/>
        </w:rPr>
        <w:t>9)</w:t>
      </w:r>
      <w:r w:rsidRPr="004578A0">
        <w:rPr>
          <w:sz w:val="18"/>
          <w:szCs w:val="18"/>
          <w:u w:val="single"/>
        </w:rPr>
        <w:tab/>
      </w:r>
      <w:proofErr w:type="gramEnd"/>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8B385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8B385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8B385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8B385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8B385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8B385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8B385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8B385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w:t>
      </w:r>
      <w:proofErr w:type="gramStart"/>
      <w:r w:rsidRPr="00CB432A">
        <w:t xml:space="preserve">предложений </w:t>
      </w:r>
      <w:r w:rsidR="0057128C">
        <w:t xml:space="preserve"> и</w:t>
      </w:r>
      <w:proofErr w:type="gramEnd"/>
      <w:r w:rsidR="0057128C">
        <w:t xml:space="preserve">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46739B" w:rsidRPr="0046739B">
        <w:rPr>
          <w:color w:val="000000" w:themeColor="text1"/>
        </w:rPr>
        <w:t>Благоустройство КУ №</w:t>
      </w:r>
      <w:r w:rsidR="008B3859" w:rsidRPr="008B3859">
        <w:rPr>
          <w:color w:val="000000" w:themeColor="text1"/>
        </w:rPr>
        <w:t xml:space="preserve"> </w:t>
      </w:r>
      <w:r w:rsidR="0046739B" w:rsidRPr="0046739B">
        <w:rPr>
          <w:color w:val="000000" w:themeColor="text1"/>
        </w:rPr>
        <w:t>376 и прилегающей территории с восстановлением лакокрасочного покрытия оборудования и ограждения магистрального газопровода-отвода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46739B" w:rsidRPr="0046739B">
              <w:rPr>
                <w:color w:val="000000" w:themeColor="text1"/>
              </w:rPr>
              <w:t>Благоустройство КУ №376 и прилегающей территории с восстановлением лакокрасочного покрытия оборудования и ограждения магистрального газопровода-отвода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w:t>
            </w:r>
            <w:proofErr w:type="gramStart"/>
            <w:r w:rsidRPr="00CD7AB4">
              <w:rPr>
                <w:szCs w:val="24"/>
              </w:rPr>
              <w:t>_(</w:t>
            </w:r>
            <w:proofErr w:type="gramEnd"/>
            <w:r w:rsidRPr="00CD7AB4">
              <w:rPr>
                <w:szCs w:val="24"/>
              </w:rPr>
              <w:t>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w:t>
      </w:r>
      <w:proofErr w:type="gramStart"/>
      <w:r w:rsidRPr="00CB432A">
        <w:t>во время</w:t>
      </w:r>
      <w:proofErr w:type="gramEnd"/>
      <w:r w:rsidRPr="00CB432A">
        <w:t xml:space="preserve">,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proofErr w:type="gramStart"/>
      <w:r w:rsidRPr="00194F97">
        <w:rPr>
          <w:b/>
          <w:i/>
          <w:sz w:val="22"/>
          <w:szCs w:val="22"/>
          <w:lang w:eastAsia="en-US"/>
        </w:rPr>
        <w:t>.</w:t>
      </w:r>
      <w:r w:rsidRPr="00194F97">
        <w:rPr>
          <w:b/>
          <w:i/>
          <w:sz w:val="28"/>
          <w:szCs w:val="28"/>
          <w:lang w:eastAsia="en-US"/>
        </w:rPr>
        <w:t>/</w:t>
      </w:r>
      <w:proofErr w:type="spellStart"/>
      <w:proofErr w:type="gramEnd"/>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xml:space="preserve">= </w:t>
      </w:r>
      <w:proofErr w:type="gramStart"/>
      <w:r w:rsidRPr="00194F97">
        <w:rPr>
          <w:b/>
          <w:i/>
          <w:sz w:val="28"/>
          <w:szCs w:val="28"/>
          <w:lang w:eastAsia="en-US"/>
        </w:rPr>
        <w:t>Ц</w:t>
      </w:r>
      <w:r w:rsidRPr="00194F97">
        <w:rPr>
          <w:b/>
          <w:i/>
          <w:sz w:val="22"/>
          <w:szCs w:val="22"/>
          <w:lang w:eastAsia="en-US"/>
        </w:rPr>
        <w:t>нач.*</w:t>
      </w:r>
      <w:proofErr w:type="gramEnd"/>
      <w:r w:rsidRPr="00194F97">
        <w:rPr>
          <w:b/>
          <w:i/>
          <w:sz w:val="22"/>
          <w:szCs w:val="22"/>
          <w:lang w:eastAsia="en-US"/>
        </w:rPr>
        <w:t xml:space="preserve">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46739B" w:rsidRPr="0046739B">
              <w:rPr>
                <w:sz w:val="22"/>
                <w:szCs w:val="22"/>
              </w:rPr>
              <w:t>Благоустройство КУ №</w:t>
            </w:r>
            <w:r w:rsidR="008B3859" w:rsidRPr="008B3859">
              <w:rPr>
                <w:sz w:val="22"/>
                <w:szCs w:val="22"/>
              </w:rPr>
              <w:t xml:space="preserve"> </w:t>
            </w:r>
            <w:r w:rsidR="0046739B" w:rsidRPr="0046739B">
              <w:rPr>
                <w:sz w:val="22"/>
                <w:szCs w:val="22"/>
              </w:rPr>
              <w:t>376 и прилегающей территории с восстановлением лакокрасочного покрытия оборудования и ограждения магистрального газопровода-отвода Острогожск-Лебединский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6739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B6413E">
              <w:t>0</w:t>
            </w:r>
            <w:r w:rsidR="0046739B">
              <w:t>7</w:t>
            </w:r>
            <w:r w:rsidR="00B6413E">
              <w:t xml:space="preserve"> апреля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46739B" w:rsidRPr="0046739B" w:rsidRDefault="0046739B" w:rsidP="0046739B">
            <w:pPr>
              <w:numPr>
                <w:ilvl w:val="0"/>
                <w:numId w:val="17"/>
              </w:numPr>
              <w:tabs>
                <w:tab w:val="left" w:pos="-1276"/>
                <w:tab w:val="left" w:pos="0"/>
                <w:tab w:val="left" w:pos="142"/>
              </w:tabs>
              <w:autoSpaceDE w:val="0"/>
              <w:autoSpaceDN w:val="0"/>
              <w:adjustRightInd w:val="0"/>
              <w:jc w:val="both"/>
              <w:rPr>
                <w:bCs/>
                <w:sz w:val="22"/>
                <w:szCs w:val="22"/>
              </w:rPr>
            </w:pPr>
            <w:r w:rsidRPr="0046739B">
              <w:rPr>
                <w:bCs/>
                <w:sz w:val="22"/>
                <w:szCs w:val="22"/>
              </w:rPr>
              <w:t>7691233,57 (Семь миллионов шестьсот девяносто одна тысяча двести тридцать три рубля 57 копеек), в том числе НДС 18 % 1173239,02 (Один миллион сто семьдесят три тысячи двести тридцать девять рублей 02 копейки).</w:t>
            </w:r>
          </w:p>
          <w:p w:rsidR="006C146B" w:rsidRPr="00CC781B" w:rsidRDefault="0046739B" w:rsidP="008B3859">
            <w:pPr>
              <w:numPr>
                <w:ilvl w:val="0"/>
                <w:numId w:val="17"/>
              </w:numPr>
              <w:tabs>
                <w:tab w:val="left" w:pos="-1276"/>
                <w:tab w:val="left" w:pos="0"/>
                <w:tab w:val="left" w:pos="142"/>
              </w:tabs>
              <w:autoSpaceDE w:val="0"/>
              <w:autoSpaceDN w:val="0"/>
              <w:adjustRightInd w:val="0"/>
              <w:jc w:val="both"/>
              <w:rPr>
                <w:bCs/>
                <w:sz w:val="22"/>
                <w:szCs w:val="22"/>
              </w:rPr>
            </w:pPr>
            <w:r w:rsidRPr="0046739B">
              <w:rPr>
                <w:bCs/>
                <w:sz w:val="22"/>
                <w:szCs w:val="22"/>
              </w:rPr>
              <w:t>без</w:t>
            </w:r>
            <w:r>
              <w:rPr>
                <w:bCs/>
                <w:sz w:val="22"/>
                <w:szCs w:val="22"/>
              </w:rPr>
              <w:t xml:space="preserve"> НДС</w:t>
            </w:r>
            <w:r w:rsidRPr="0046739B">
              <w:rPr>
                <w:bCs/>
                <w:sz w:val="22"/>
                <w:szCs w:val="22"/>
              </w:rPr>
              <w:t xml:space="preserve"> – 6517994,55 (Шесть миллионов пятьсот семнадцать тысяч девятьсот девяносто четыре рубля</w:t>
            </w:r>
            <w:bookmarkStart w:id="0" w:name="_GoBack"/>
            <w:bookmarkEnd w:id="0"/>
            <w:r w:rsidRPr="0046739B">
              <w:rPr>
                <w:bCs/>
                <w:sz w:val="22"/>
                <w:szCs w:val="22"/>
              </w:rPr>
              <w:t xml:space="preserve"> 55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826C16" w:rsidP="00F176CD">
            <w:pPr>
              <w:pStyle w:val="afff5"/>
            </w:pPr>
            <w:r w:rsidRPr="00654315">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826C16" w:rsidP="0046739B">
            <w:pPr>
              <w:pStyle w:val="afff5"/>
            </w:pPr>
            <w:r w:rsidRPr="00654315">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6739B">
              <w:t>384561,68</w:t>
            </w:r>
            <w:r w:rsidR="00F316E5" w:rsidRPr="00654315">
              <w:t xml:space="preserve"> </w:t>
            </w:r>
            <w:r w:rsidRPr="00654315">
              <w:t>(</w:t>
            </w:r>
            <w:r w:rsidR="0046739B">
              <w:t>Триста восемьдесят четыре тысячи пятьсот шестьдесят один рубль 68 копеек</w:t>
            </w:r>
            <w:r w:rsidRPr="00654315">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54315">
              <w:t>Ситэк</w:t>
            </w:r>
            <w:proofErr w:type="spellEnd"/>
            <w:r w:rsidRPr="00654315">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B6413E">
              <w:t>0</w:t>
            </w:r>
            <w:r w:rsidR="0046739B">
              <w:t>7</w:t>
            </w:r>
            <w:r w:rsidR="00B6413E">
              <w:t xml:space="preserve"> апреля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6413E" w:rsidP="0046739B">
            <w:pPr>
              <w:pStyle w:val="afff5"/>
            </w:pPr>
            <w:r>
              <w:t>1</w:t>
            </w:r>
            <w:r w:rsidR="0046739B">
              <w:t>4</w:t>
            </w:r>
            <w:r>
              <w:t xml:space="preserve"> апреля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B6413E" w:rsidP="00826C16">
            <w:pPr>
              <w:pStyle w:val="afff5"/>
            </w:pPr>
            <w:r>
              <w:rPr>
                <w:noProof/>
              </w:rPr>
              <w:lastRenderedPageBreak/>
              <w:t>1</w:t>
            </w:r>
            <w:r w:rsidR="0046739B">
              <w:rPr>
                <w:noProof/>
              </w:rPr>
              <w:t>4</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6739B">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6413E" w:rsidP="0046739B">
            <w:pPr>
              <w:pStyle w:val="afff5"/>
            </w:pPr>
            <w:r>
              <w:rPr>
                <w:noProof/>
              </w:rPr>
              <w:t>1</w:t>
            </w:r>
            <w:r w:rsidR="0046739B">
              <w:rPr>
                <w:noProof/>
              </w:rPr>
              <w:t>4</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6739B">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6413E" w:rsidP="0046739B">
            <w:pPr>
              <w:pStyle w:val="afff5"/>
            </w:pPr>
            <w:r>
              <w:rPr>
                <w:noProof/>
              </w:rPr>
              <w:t>1</w:t>
            </w:r>
            <w:r w:rsidR="0046739B">
              <w:rPr>
                <w:noProof/>
              </w:rPr>
              <w:t>8</w:t>
            </w:r>
            <w:r>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46739B">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46739B">
            <w:pPr>
              <w:pStyle w:val="afff5"/>
            </w:pPr>
            <w:r>
              <w:t xml:space="preserve">Срок выполнения работ не более </w:t>
            </w:r>
            <w:r w:rsidR="0046739B">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6739B">
              <w:t>20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lastRenderedPageBreak/>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w:t>
            </w:r>
            <w:proofErr w:type="gramStart"/>
            <w:r w:rsidRPr="00CB432A">
              <w:rPr>
                <w:b/>
              </w:rPr>
              <w:t>i</w:t>
            </w:r>
            <w:proofErr w:type="spellEnd"/>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B385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B385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8B385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B385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B385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8B385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B385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B385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B385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w:t>
      </w:r>
      <w:proofErr w:type="gramStart"/>
      <w:r w:rsidR="00BC77D8" w:rsidRPr="00F12BC1">
        <w:t>_»_</w:t>
      </w:r>
      <w:proofErr w:type="gramEnd"/>
      <w:r w:rsidR="00BC77D8" w:rsidRPr="00F12BC1">
        <w:t>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w:t>
      </w:r>
      <w:proofErr w:type="gramStart"/>
      <w:r w:rsidRPr="00533DEF">
        <w:t>_(</w:t>
      </w:r>
      <w:proofErr w:type="gramEnd"/>
      <w:r w:rsidRPr="00533DEF">
        <w:t>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 xml:space="preserve">СПРАВКА О ДЕЛОВОЙ РЕПУТАЦИИ </w:t>
      </w:r>
      <w:proofErr w:type="gramStart"/>
      <w:r w:rsidRPr="00B55E8E">
        <w:rPr>
          <w:b/>
        </w:rPr>
        <w:t>УЧАСТНИКА</w:t>
      </w:r>
      <w:r w:rsidRPr="00B55E8E">
        <w:rPr>
          <w:b/>
        </w:rPr>
        <w:br/>
        <w:t>(</w:t>
      </w:r>
      <w:proofErr w:type="gramEnd"/>
      <w:r w:rsidRPr="00B55E8E">
        <w:rPr>
          <w:b/>
        </w:rP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w:t>
      </w:r>
      <w:proofErr w:type="gramStart"/>
      <w:r w:rsidRPr="00B55E8E">
        <w:t>_(</w:t>
      </w:r>
      <w:proofErr w:type="gramEnd"/>
      <w:r w:rsidRPr="00B55E8E">
        <w:t>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proofErr w:type="gramStart"/>
      <w:r w:rsidRPr="00B510B6">
        <w:t>_(</w:t>
      </w:r>
      <w:proofErr w:type="gramEnd"/>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59" w:rsidRDefault="008B3859">
      <w:r>
        <w:separator/>
      </w:r>
    </w:p>
    <w:p w:rsidR="008B3859" w:rsidRDefault="008B3859"/>
  </w:endnote>
  <w:endnote w:type="continuationSeparator" w:id="0">
    <w:p w:rsidR="008B3859" w:rsidRDefault="008B3859">
      <w:r>
        <w:continuationSeparator/>
      </w:r>
    </w:p>
    <w:p w:rsidR="008B3859" w:rsidRDefault="008B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59" w:rsidRDefault="008B3859" w:rsidP="00311D38">
    <w:pPr>
      <w:pStyle w:val="ae"/>
      <w:jc w:val="right"/>
    </w:pPr>
    <w:r>
      <w:t>______________________</w:t>
    </w:r>
  </w:p>
  <w:p w:rsidR="008B3859" w:rsidRPr="00311D38" w:rsidRDefault="008B385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44D60">
      <w:rPr>
        <w:noProof/>
      </w:rPr>
      <w:t>2</w:t>
    </w:r>
    <w:r w:rsidRPr="00311D38">
      <w:fldChar w:fldCharType="end"/>
    </w:r>
    <w:r w:rsidRPr="00311D38">
      <w:t xml:space="preserve"> из </w:t>
    </w:r>
    <w:fldSimple w:instr=" NUMPAGES ">
      <w:r w:rsidR="00544D60">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59" w:rsidRDefault="008B3859">
      <w:r>
        <w:separator/>
      </w:r>
    </w:p>
    <w:p w:rsidR="008B3859" w:rsidRDefault="008B3859"/>
  </w:footnote>
  <w:footnote w:type="continuationSeparator" w:id="0">
    <w:p w:rsidR="008B3859" w:rsidRDefault="008B3859">
      <w:r>
        <w:continuationSeparator/>
      </w:r>
    </w:p>
    <w:p w:rsidR="008B3859" w:rsidRDefault="008B38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
  </w:num>
  <w:num w:numId="17">
    <w:abstractNumId w:val="7"/>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4D60"/>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A0E85"/>
    <w:rsid w:val="008A42D6"/>
    <w:rsid w:val="008A5DA8"/>
    <w:rsid w:val="008B1DF9"/>
    <w:rsid w:val="008B316C"/>
    <w:rsid w:val="008B3859"/>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366E5D7-0E39-430A-A8AD-2C10AF15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43</Pages>
  <Words>13570</Words>
  <Characters>77349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90738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196</cp:revision>
  <cp:lastPrinted>2016-03-24T07:00:00Z</cp:lastPrinted>
  <dcterms:created xsi:type="dcterms:W3CDTF">2015-02-02T07:36:00Z</dcterms:created>
  <dcterms:modified xsi:type="dcterms:W3CDTF">2016-04-07T08:04:00Z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