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2E49B3" w:rsidP="00D60BE3">
      <w:pPr>
        <w:pStyle w:val="afff7"/>
        <w:jc w:val="right"/>
        <w:rPr>
          <w:b w:val="0"/>
          <w:sz w:val="24"/>
          <w:szCs w:val="24"/>
          <w:lang w:eastAsia="en-US"/>
        </w:rPr>
      </w:pPr>
      <w:r>
        <w:rPr>
          <w:b w:val="0"/>
          <w:sz w:val="24"/>
          <w:szCs w:val="24"/>
          <w:lang w:eastAsia="en-US"/>
        </w:rPr>
        <w:t>1</w:t>
      </w:r>
      <w:r w:rsidR="00B34916">
        <w:rPr>
          <w:b w:val="0"/>
          <w:sz w:val="24"/>
          <w:szCs w:val="24"/>
          <w:lang w:eastAsia="en-US"/>
        </w:rPr>
        <w:t>0</w:t>
      </w:r>
      <w:r w:rsidR="00A92979">
        <w:rPr>
          <w:b w:val="0"/>
          <w:sz w:val="24"/>
          <w:szCs w:val="24"/>
          <w:lang w:eastAsia="en-US"/>
        </w:rPr>
        <w:t xml:space="preserve"> </w:t>
      </w:r>
      <w:r w:rsidR="00B34916">
        <w:rPr>
          <w:b w:val="0"/>
          <w:sz w:val="24"/>
          <w:szCs w:val="24"/>
          <w:lang w:eastAsia="en-US"/>
        </w:rPr>
        <w:t>апреля</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147DAE">
        <w:rPr>
          <w:color w:val="000000" w:themeColor="text1"/>
          <w:sz w:val="28"/>
          <w:szCs w:val="28"/>
        </w:rPr>
        <w:t>«</w:t>
      </w:r>
      <w:r w:rsidR="00B34916">
        <w:rPr>
          <w:color w:val="000000" w:themeColor="text1"/>
          <w:sz w:val="28"/>
          <w:szCs w:val="28"/>
        </w:rPr>
        <w:t>Установка знаков безопасности на переездах межпоселковых дорог на 124.65 км, на 130.1 км, на 131,5 км через магистральный газопровод-отвод «Острогожск – Лебединский ГОК</w:t>
      </w:r>
      <w:r w:rsidR="00CB481E" w:rsidRPr="00147DAE">
        <w:rPr>
          <w:color w:val="000000" w:themeColor="text1"/>
          <w:sz w:val="28"/>
          <w:szCs w:val="28"/>
        </w:rPr>
        <w:t>»</w:t>
      </w:r>
      <w:r w:rsidR="00B34916">
        <w:rPr>
          <w:color w:val="000000" w:themeColor="text1"/>
          <w:sz w:val="28"/>
          <w:szCs w:val="28"/>
        </w:rPr>
        <w:t>.</w:t>
      </w:r>
    </w:p>
    <w:p w:rsidR="00807BA2" w:rsidRPr="00807BA2" w:rsidRDefault="00807BA2" w:rsidP="006951E4">
      <w:pPr>
        <w:pStyle w:val="afff9"/>
        <w:rPr>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CB747D">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CB747D">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CB747D">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CB747D">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CB747D">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CB747D">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CB747D">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CB747D">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CB747D">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B747D">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B747D">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B747D">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B747D">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CB747D">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CB747D">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CB747D">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CB747D"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CB747D">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CB747D">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CB747D">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CB747D">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CB747D">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CB747D">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CB747D">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CB747D">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CB747D">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CB747D">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CB747D">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CB747D">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875E7">
          <w:rPr>
            <w:noProof/>
            <w:webHidden/>
          </w:rPr>
          <w:t>19</w:t>
        </w:r>
      </w:hyperlink>
    </w:p>
    <w:p w:rsidR="00807BA2" w:rsidRPr="00391486" w:rsidRDefault="00CB747D">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530AEB">
          <w:rPr>
            <w:noProof/>
            <w:webHidden/>
          </w:rPr>
          <w:t>19</w:t>
        </w:r>
      </w:hyperlink>
    </w:p>
    <w:p w:rsidR="00807BA2" w:rsidRPr="00391486" w:rsidRDefault="00CB747D">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CB747D">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CB747D">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AD5F9F">
        <w:rPr>
          <w:noProof/>
        </w:rPr>
        <w:t>7</w:t>
      </w:r>
    </w:p>
    <w:p w:rsidR="00807BA2" w:rsidRPr="00391486" w:rsidRDefault="00CB747D">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051281">
        <w:rPr>
          <w:noProof/>
        </w:rPr>
        <w:t>8</w:t>
      </w:r>
    </w:p>
    <w:p w:rsidR="00807BA2" w:rsidRPr="00391486" w:rsidRDefault="00CB747D">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051281">
        <w:rPr>
          <w:noProof/>
        </w:rPr>
        <w:t>8</w:t>
      </w:r>
    </w:p>
    <w:p w:rsidR="00807BA2" w:rsidRPr="00391486" w:rsidRDefault="00CB747D">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FE5D73">
        <w:rPr>
          <w:rStyle w:val="a7"/>
          <w:i w:val="0"/>
          <w:noProof/>
          <w:color w:val="auto"/>
          <w:u w:val="none"/>
        </w:rPr>
        <w:t>3</w:t>
      </w:r>
      <w:r w:rsidR="00051281" w:rsidRPr="00FE5D73">
        <w:rPr>
          <w:rStyle w:val="a7"/>
          <w:i w:val="0"/>
          <w:noProof/>
          <w:color w:val="auto"/>
          <w:u w:val="none"/>
        </w:rPr>
        <w:t>0</w:t>
      </w:r>
    </w:p>
    <w:p w:rsidR="00807BA2" w:rsidRPr="00391486" w:rsidRDefault="00CB747D">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51281">
        <w:rPr>
          <w:noProof/>
        </w:rPr>
        <w:t>1</w:t>
      </w:r>
    </w:p>
    <w:p w:rsidR="00807BA2" w:rsidRPr="00391486" w:rsidRDefault="00CB747D">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051281" w:rsidRPr="00FE5D73">
        <w:rPr>
          <w:i w:val="0"/>
          <w:noProof/>
        </w:rPr>
        <w:t>1</w:t>
      </w:r>
    </w:p>
    <w:p w:rsidR="00807BA2" w:rsidRPr="00391486" w:rsidRDefault="00CB747D">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051281" w:rsidRPr="00FE5D73">
        <w:rPr>
          <w:i w:val="0"/>
          <w:noProof/>
        </w:rPr>
        <w:t>2</w:t>
      </w:r>
    </w:p>
    <w:p w:rsidR="00807BA2" w:rsidRPr="00391486" w:rsidRDefault="00CB747D">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51281">
        <w:rPr>
          <w:noProof/>
        </w:rPr>
        <w:t>3</w:t>
      </w:r>
    </w:p>
    <w:p w:rsidR="00807BA2" w:rsidRPr="00391486" w:rsidRDefault="00CB747D">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051281" w:rsidRPr="00FE5D73">
        <w:rPr>
          <w:i w:val="0"/>
          <w:noProof/>
        </w:rPr>
        <w:t>3</w:t>
      </w:r>
    </w:p>
    <w:p w:rsidR="00807BA2" w:rsidRPr="00391486" w:rsidRDefault="00CB747D">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051281" w:rsidRPr="00FE5D73">
        <w:rPr>
          <w:i w:val="0"/>
          <w:noProof/>
        </w:rPr>
        <w:t>4</w:t>
      </w:r>
    </w:p>
    <w:p w:rsidR="00807BA2" w:rsidRPr="00391486" w:rsidRDefault="00CB747D">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51281">
        <w:rPr>
          <w:rStyle w:val="a7"/>
          <w:noProof/>
          <w:color w:val="auto"/>
          <w:u w:val="none"/>
        </w:rPr>
        <w:t>5</w:t>
      </w:r>
    </w:p>
    <w:p w:rsidR="00807BA2" w:rsidRPr="00FE5D73" w:rsidRDefault="00CB747D">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051281" w:rsidRPr="00FE5D73">
        <w:rPr>
          <w:rStyle w:val="a7"/>
          <w:i w:val="0"/>
          <w:noProof/>
          <w:color w:val="auto"/>
          <w:u w:val="none"/>
        </w:rPr>
        <w:t>5</w:t>
      </w:r>
    </w:p>
    <w:p w:rsidR="00807BA2" w:rsidRPr="00391486" w:rsidRDefault="00CB747D">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51281">
        <w:rPr>
          <w:rStyle w:val="a7"/>
          <w:i w:val="0"/>
          <w:noProof/>
          <w:color w:val="auto"/>
          <w:u w:val="none"/>
        </w:rPr>
        <w:t>6</w:t>
      </w:r>
    </w:p>
    <w:p w:rsidR="00807BA2" w:rsidRPr="00391486" w:rsidRDefault="00CB747D">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051281">
        <w:rPr>
          <w:noProof/>
        </w:rPr>
        <w:t>7</w:t>
      </w:r>
    </w:p>
    <w:p w:rsidR="00807BA2" w:rsidRPr="00391486" w:rsidRDefault="00CB747D">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051281" w:rsidRPr="00FE5D73">
        <w:rPr>
          <w:i w:val="0"/>
          <w:noProof/>
        </w:rPr>
        <w:t>7</w:t>
      </w:r>
    </w:p>
    <w:p w:rsidR="00807BA2" w:rsidRPr="00391486" w:rsidRDefault="00CB747D">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051281" w:rsidRPr="00FE5D73">
        <w:rPr>
          <w:i w:val="0"/>
          <w:noProof/>
        </w:rPr>
        <w:t>8</w:t>
      </w:r>
    </w:p>
    <w:p w:rsidR="00807BA2" w:rsidRPr="00391486" w:rsidRDefault="00CB747D">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39</w:t>
        </w:r>
      </w:hyperlink>
    </w:p>
    <w:p w:rsidR="00807BA2" w:rsidRPr="00391486" w:rsidRDefault="00CB747D">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39</w:t>
        </w:r>
      </w:hyperlink>
    </w:p>
    <w:p w:rsidR="00807BA2" w:rsidRPr="00391486" w:rsidRDefault="00CB747D">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FE5D73">
          <w:rPr>
            <w:i w:val="0"/>
            <w:noProof/>
            <w:webHidden/>
          </w:rPr>
          <w:t>4</w:t>
        </w:r>
      </w:hyperlink>
      <w:r w:rsidR="00051281" w:rsidRPr="00FE5D73">
        <w:rPr>
          <w:i w:val="0"/>
          <w:noProof/>
        </w:rPr>
        <w:t>0</w:t>
      </w:r>
    </w:p>
    <w:p w:rsidR="00807BA2" w:rsidRPr="00391486" w:rsidRDefault="00CB747D">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792572" w:rsidRPr="00391486">
          <w:rPr>
            <w:noProof/>
            <w:webHidden/>
          </w:rPr>
          <w:t>4</w:t>
        </w:r>
      </w:hyperlink>
      <w:r w:rsidR="00051281">
        <w:rPr>
          <w:noProof/>
        </w:rPr>
        <w:t>1</w:t>
      </w:r>
    </w:p>
    <w:p w:rsidR="00807BA2" w:rsidRPr="00391486" w:rsidRDefault="00CB747D">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792572" w:rsidRPr="00FE5D73">
          <w:rPr>
            <w:i w:val="0"/>
            <w:noProof/>
            <w:webHidden/>
          </w:rPr>
          <w:t>4</w:t>
        </w:r>
      </w:hyperlink>
      <w:r w:rsidR="00051281" w:rsidRPr="00FE5D73">
        <w:rPr>
          <w:i w:val="0"/>
          <w:noProof/>
        </w:rPr>
        <w:t>1</w:t>
      </w:r>
    </w:p>
    <w:p w:rsidR="00807BA2" w:rsidRPr="00391486" w:rsidRDefault="00CB747D">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051281" w:rsidRPr="00DA7B7B">
        <w:rPr>
          <w:i w:val="0"/>
          <w:noProof/>
        </w:rPr>
        <w:t>1</w:t>
      </w:r>
    </w:p>
    <w:p w:rsidR="00807BA2" w:rsidRPr="00391486" w:rsidRDefault="00CB747D">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51281">
        <w:rPr>
          <w:noProof/>
        </w:rPr>
        <w:t>2</w:t>
      </w:r>
    </w:p>
    <w:p w:rsidR="00807BA2" w:rsidRPr="00391486" w:rsidRDefault="00CB747D">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51281">
        <w:rPr>
          <w:rStyle w:val="a7"/>
          <w:i w:val="0"/>
          <w:noProof/>
          <w:color w:val="auto"/>
          <w:u w:val="none"/>
        </w:rPr>
        <w:t>2</w:t>
      </w:r>
    </w:p>
    <w:p w:rsidR="00807BA2" w:rsidRPr="00391486" w:rsidRDefault="00CB747D">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051281" w:rsidRPr="00DA7B7B">
        <w:rPr>
          <w:i w:val="0"/>
          <w:noProof/>
        </w:rPr>
        <w:t>2</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Pr>
          <w:sz w:val="20"/>
          <w:szCs w:val="20"/>
        </w:rPr>
        <w:t>3</w:t>
      </w:r>
    </w:p>
    <w:p w:rsidR="00DA7B7B" w:rsidRPr="00391486" w:rsidRDefault="00CB747D"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DA7B7B">
        <w:rPr>
          <w:rStyle w:val="a7"/>
          <w:i w:val="0"/>
          <w:noProof/>
          <w:color w:val="auto"/>
          <w:u w:val="none"/>
        </w:rPr>
        <w:t>3</w:t>
      </w:r>
    </w:p>
    <w:p w:rsidR="00DA7B7B" w:rsidRPr="00391486" w:rsidRDefault="00CB747D"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DA7B7B" w:rsidRPr="00DA7B7B">
        <w:rPr>
          <w:i w:val="0"/>
          <w:noProof/>
        </w:rPr>
        <w:t>3</w:t>
      </w:r>
    </w:p>
    <w:p w:rsidR="00051281" w:rsidRPr="004578A0" w:rsidRDefault="00CB747D"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51281">
        <w:rPr>
          <w:noProof/>
        </w:rPr>
        <w:t>4</w:t>
      </w:r>
    </w:p>
    <w:p w:rsidR="00051281" w:rsidRPr="004578A0" w:rsidRDefault="00CB747D"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44</w:t>
      </w:r>
    </w:p>
    <w:p w:rsidR="00051281" w:rsidRPr="004578A0" w:rsidRDefault="00CB747D"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45</w:t>
      </w:r>
    </w:p>
    <w:p w:rsidR="00051281" w:rsidRPr="004578A0" w:rsidRDefault="00CB747D"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51281">
        <w:rPr>
          <w:noProof/>
        </w:rPr>
        <w:t>6</w:t>
      </w:r>
    </w:p>
    <w:p w:rsidR="00051281" w:rsidRPr="004578A0" w:rsidRDefault="00CB747D"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51281">
        <w:rPr>
          <w:i w:val="0"/>
          <w:noProof/>
        </w:rPr>
        <w:t>6</w:t>
      </w:r>
    </w:p>
    <w:p w:rsidR="00051281" w:rsidRPr="004578A0" w:rsidRDefault="00CB747D"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51281">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lastRenderedPageBreak/>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B93F9D" w:rsidRPr="00A646E3">
        <w:rPr>
          <w:color w:val="000000" w:themeColor="text1"/>
        </w:rPr>
        <w:t>«</w:t>
      </w:r>
      <w:r w:rsidR="00B34916" w:rsidRPr="00B34916">
        <w:rPr>
          <w:color w:val="000000" w:themeColor="text1"/>
        </w:rPr>
        <w:t>Установка знаков безопасности на переездах межпоселковых дорог на 124.65 км, на 130.1 км, на 131,5 км через магистральный газопровод-отвод «Острогожск – Лебединский ГОК</w:t>
      </w:r>
      <w:r w:rsidR="00A646E3" w:rsidRPr="00A646E3">
        <w:rPr>
          <w:color w:val="000000" w:themeColor="text1"/>
        </w:rPr>
        <w:t>»</w:t>
      </w:r>
      <w:r w:rsidR="00B93F9D" w:rsidRPr="003408D6">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D737E5"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F92833" w:rsidRPr="003408D6">
              <w:rPr>
                <w:color w:val="000000" w:themeColor="text1"/>
                <w:sz w:val="22"/>
                <w:szCs w:val="22"/>
              </w:rPr>
              <w:t>«</w:t>
            </w:r>
            <w:r w:rsidR="00B34916" w:rsidRPr="00B34916">
              <w:rPr>
                <w:color w:val="000000" w:themeColor="text1"/>
              </w:rPr>
              <w:t>Установка знаков безопасности на переездах межпоселковых дорог на 124.65 км, на 130.1 км, на 131,5 км через магистральный газопровод-отвод «Острогожск – Лебединский ГОК</w:t>
            </w:r>
            <w:r w:rsidR="00A646E3" w:rsidRPr="00A646E3">
              <w:rPr>
                <w:color w:val="000000" w:themeColor="text1"/>
              </w:rPr>
              <w:t>»</w:t>
            </w:r>
            <w:r w:rsidR="00F92833" w:rsidRPr="00D737E5">
              <w:t xml:space="preserve"> </w:t>
            </w:r>
          </w:p>
          <w:p w:rsidR="00343CB3" w:rsidRPr="00CD7AB4"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2.4.7.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lastRenderedPageBreak/>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lastRenderedPageBreak/>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lastRenderedPageBreak/>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6C146B" w:rsidRDefault="00CD7AB4" w:rsidP="00A646E3">
            <w:pPr>
              <w:jc w:val="both"/>
              <w:rPr>
                <w:highlight w:val="lightGray"/>
              </w:rPr>
            </w:pPr>
            <w:r>
              <w:t>выполнение работ</w:t>
            </w:r>
            <w:r w:rsidR="00C01CF8">
              <w:t>:</w:t>
            </w:r>
            <w:r>
              <w:t xml:space="preserve"> </w:t>
            </w:r>
            <w:r w:rsidR="00C01CF8" w:rsidRPr="00A646E3">
              <w:rPr>
                <w:color w:val="000000" w:themeColor="text1"/>
                <w:sz w:val="22"/>
                <w:szCs w:val="22"/>
              </w:rPr>
              <w:t>«</w:t>
            </w:r>
            <w:r w:rsidR="00B34916" w:rsidRPr="00B34916">
              <w:rPr>
                <w:color w:val="000000" w:themeColor="text1"/>
              </w:rPr>
              <w:t>Установка знаков безопасности на переездах межпоселковых дорог на 124.65 км, на 130.1 км, на 131,5 км через магистральный газопровод-отвод «Острогожск – Лебединский ГОК</w:t>
            </w:r>
            <w:r w:rsidR="00A646E3" w:rsidRPr="00A646E3">
              <w:rPr>
                <w:color w:val="000000" w:themeColor="text1"/>
                <w:sz w:val="22"/>
                <w:szCs w:val="22"/>
              </w:rPr>
              <w:t>»</w:t>
            </w:r>
            <w:r w:rsidR="00C01CF8" w:rsidRPr="009231E8">
              <w:t xml:space="preserve"> </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B34916">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055570">
              <w:t>1</w:t>
            </w:r>
            <w:r w:rsidR="00B34916">
              <w:t>0</w:t>
            </w:r>
            <w:r w:rsidR="001E552E">
              <w:t xml:space="preserve"> </w:t>
            </w:r>
            <w:r w:rsidR="00B34916">
              <w:t xml:space="preserve">апреля </w:t>
            </w:r>
            <w:r w:rsidRPr="00A909A8">
              <w:rPr>
                <w:noProof/>
              </w:rPr>
              <w:t>201</w:t>
            </w:r>
            <w:r w:rsidR="00C35CF7">
              <w:rPr>
                <w:noProof/>
              </w:rPr>
              <w:t>5</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xml:space="preserve">: </w:t>
            </w:r>
            <w:proofErr w:type="spellStart"/>
            <w:r>
              <w:t>Мякиева</w:t>
            </w:r>
            <w:proofErr w:type="spellEnd"/>
            <w:r>
              <w:t xml:space="preserve">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Начальная (максимальная) </w:t>
            </w:r>
            <w:r w:rsidRPr="00CB432A">
              <w:lastRenderedPageBreak/>
              <w:t>цена предмета закупки</w:t>
            </w:r>
          </w:p>
          <w:p w:rsidR="006C146B" w:rsidRPr="00CB432A" w:rsidRDefault="006C146B" w:rsidP="00F176CD">
            <w:pPr>
              <w:jc w:val="both"/>
              <w:rPr>
                <w:sz w:val="22"/>
                <w:szCs w:val="22"/>
              </w:rPr>
            </w:pPr>
          </w:p>
        </w:tc>
        <w:tc>
          <w:tcPr>
            <w:tcW w:w="6486" w:type="dxa"/>
          </w:tcPr>
          <w:p w:rsidR="006C146B" w:rsidRPr="00A909A8" w:rsidRDefault="006C146B" w:rsidP="00F176CD">
            <w:pPr>
              <w:jc w:val="both"/>
              <w:rPr>
                <w:sz w:val="22"/>
                <w:szCs w:val="22"/>
              </w:rPr>
            </w:pPr>
            <w:r w:rsidRPr="002D3732">
              <w:rPr>
                <w:sz w:val="22"/>
                <w:szCs w:val="22"/>
              </w:rPr>
              <w:lastRenderedPageBreak/>
              <w:t xml:space="preserve">Начальная (максимальная) цена предмета закупки для </w:t>
            </w:r>
            <w:r w:rsidRPr="00A909A8">
              <w:rPr>
                <w:sz w:val="22"/>
                <w:szCs w:val="22"/>
              </w:rPr>
              <w:t>участников, не освобожденных от уплаты НДС (с НДС):</w:t>
            </w:r>
          </w:p>
          <w:p w:rsidR="006C146B" w:rsidRPr="00A909A8" w:rsidRDefault="006A2DE4" w:rsidP="00F176CD">
            <w:pPr>
              <w:jc w:val="both"/>
              <w:rPr>
                <w:sz w:val="22"/>
                <w:szCs w:val="22"/>
              </w:rPr>
            </w:pPr>
            <w:r w:rsidRPr="006A2DE4">
              <w:rPr>
                <w:bCs/>
                <w:sz w:val="22"/>
                <w:szCs w:val="22"/>
              </w:rPr>
              <w:lastRenderedPageBreak/>
              <w:t>215 895,38 (Двести пятнадцать тысяч восемьсот девяносто пять рублей, 38 копеек</w:t>
            </w:r>
            <w:r w:rsidR="00367009">
              <w:rPr>
                <w:bCs/>
                <w:sz w:val="22"/>
                <w:szCs w:val="22"/>
              </w:rPr>
              <w:t>)</w:t>
            </w:r>
            <w:r w:rsidR="006C146B" w:rsidRPr="00A909A8">
              <w:rPr>
                <w:sz w:val="22"/>
                <w:szCs w:val="22"/>
              </w:rPr>
              <w:t>.</w:t>
            </w:r>
          </w:p>
          <w:p w:rsidR="006C146B" w:rsidRPr="00A909A8" w:rsidRDefault="006C146B" w:rsidP="00F176CD">
            <w:pPr>
              <w:jc w:val="both"/>
              <w:rPr>
                <w:sz w:val="22"/>
                <w:szCs w:val="22"/>
              </w:rPr>
            </w:pPr>
            <w:r w:rsidRPr="00A909A8">
              <w:rPr>
                <w:sz w:val="22"/>
                <w:szCs w:val="22"/>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6C146B" w:rsidRPr="00367009" w:rsidRDefault="00367009" w:rsidP="00367009">
            <w:pPr>
              <w:pStyle w:val="afff5"/>
            </w:pPr>
            <w:r w:rsidRPr="00367009">
              <w:rPr>
                <w:bCs/>
              </w:rPr>
              <w:t>182 962,19 (Сто восемьдесят две тысячи девятьсот шестьдесят два рубля, 19 копеек).</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51547B" w:rsidP="00F176CD">
            <w:pPr>
              <w:pStyle w:val="afff5"/>
            </w:pPr>
            <w:r>
              <w:t>Не 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51547B" w:rsidP="004F7FB7">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055570">
              <w:t>1</w:t>
            </w:r>
            <w:r w:rsidR="00B34916">
              <w:t>0 апреля</w:t>
            </w:r>
            <w:r w:rsidRPr="00A909A8">
              <w:t xml:space="preserve"> 201</w:t>
            </w:r>
            <w:r w:rsidR="00F52570">
              <w:t>5</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055570" w:rsidP="00B34916">
            <w:pPr>
              <w:pStyle w:val="afff5"/>
            </w:pPr>
            <w:r>
              <w:t>1</w:t>
            </w:r>
            <w:r w:rsidR="00B34916">
              <w:t>7 апреля</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CB5610" w:rsidP="00F176CD">
            <w:pPr>
              <w:pStyle w:val="afff5"/>
            </w:pPr>
            <w:r>
              <w:rPr>
                <w:noProof/>
              </w:rPr>
              <w:t>1</w:t>
            </w:r>
            <w:r w:rsidR="00B34916">
              <w:rPr>
                <w:noProof/>
              </w:rPr>
              <w:t>7 апреля</w:t>
            </w:r>
            <w:r w:rsidR="006C146B" w:rsidRPr="00BA6290">
              <w:rPr>
                <w:noProof/>
              </w:rPr>
              <w:t xml:space="preserve"> 201</w:t>
            </w:r>
            <w:r w:rsidR="00F52570">
              <w:rPr>
                <w:noProof/>
              </w:rPr>
              <w:t>5</w:t>
            </w:r>
            <w:r w:rsidR="006C146B" w:rsidRPr="00BA6290">
              <w:t xml:space="preserve"> года    1</w:t>
            </w:r>
            <w:r w:rsidR="00B34916">
              <w:t>3</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486" w:type="dxa"/>
            <w:shd w:val="clear" w:color="auto" w:fill="auto"/>
          </w:tcPr>
          <w:p w:rsidR="006C146B" w:rsidRPr="00CB432A" w:rsidRDefault="00CB5610" w:rsidP="00B34916">
            <w:pPr>
              <w:pStyle w:val="afff5"/>
            </w:pPr>
            <w:r>
              <w:t>1</w:t>
            </w:r>
            <w:r w:rsidR="00B34916">
              <w:t xml:space="preserve">7 апреля </w:t>
            </w:r>
            <w:r w:rsidR="006C146B" w:rsidRPr="00BA6290">
              <w:t>201</w:t>
            </w:r>
            <w:r w:rsidR="00F52570">
              <w:t>5</w:t>
            </w:r>
            <w:r w:rsidR="006C146B" w:rsidRPr="00BA6290">
              <w:t xml:space="preserve"> г. 1</w:t>
            </w:r>
            <w:r w:rsidR="00B34916">
              <w:t>3</w:t>
            </w:r>
            <w:r w:rsidR="006C146B" w:rsidRPr="00BA6290">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51EFE" w:rsidRDefault="00651EFE" w:rsidP="00651EFE">
            <w:pPr>
              <w:pStyle w:val="afff5"/>
            </w:pPr>
            <w:r>
              <w:t xml:space="preserve">Не ранее </w:t>
            </w:r>
            <w:r w:rsidR="00CB5610">
              <w:t>1</w:t>
            </w:r>
            <w:r w:rsidR="00B34916">
              <w:t>8</w:t>
            </w:r>
            <w:r w:rsidR="0051547B">
              <w:t>.0</w:t>
            </w:r>
            <w:r w:rsidR="00B34916">
              <w:t>4</w:t>
            </w:r>
            <w:r w:rsidR="0051547B">
              <w:t>.15</w:t>
            </w:r>
            <w:r>
              <w:t xml:space="preserve"> г.</w:t>
            </w:r>
            <w:r w:rsidR="00BA6290" w:rsidRPr="00BA6290">
              <w:t xml:space="preserve"> </w:t>
            </w:r>
            <w:r w:rsidR="006C146B" w:rsidRPr="00BA6290">
              <w:t>1</w:t>
            </w:r>
            <w:r w:rsidR="00B34916">
              <w:t>3</w:t>
            </w:r>
            <w:r w:rsidR="006C146B" w:rsidRPr="00BA6290">
              <w:t>:00</w:t>
            </w:r>
          </w:p>
          <w:p w:rsidR="006C146B" w:rsidRPr="00CB432A" w:rsidRDefault="00651EFE" w:rsidP="00B34916">
            <w:pPr>
              <w:pStyle w:val="afff5"/>
            </w:pPr>
            <w:r>
              <w:t>и не позднее</w:t>
            </w:r>
            <w:r w:rsidR="0051547B">
              <w:t xml:space="preserve"> </w:t>
            </w:r>
            <w:r w:rsidR="00CB5610">
              <w:t>2</w:t>
            </w:r>
            <w:r w:rsidR="00B34916">
              <w:t>4</w:t>
            </w:r>
            <w:r w:rsidR="0051547B">
              <w:t>.0</w:t>
            </w:r>
            <w:r w:rsidR="00B34916">
              <w:t>4</w:t>
            </w:r>
            <w:r w:rsidR="0051547B">
              <w:t>.15</w:t>
            </w:r>
            <w:r>
              <w:t xml:space="preserve"> г. 1</w:t>
            </w:r>
            <w:r w:rsidR="00B34916">
              <w:t>3</w:t>
            </w:r>
            <w:r>
              <w:t>:00</w:t>
            </w:r>
            <w:r w:rsidR="006C146B" w:rsidRPr="00CB432A">
              <w:t xml:space="preserve">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 xml:space="preserve">Требования к </w:t>
            </w:r>
            <w:r w:rsidRPr="00E74F24">
              <w:lastRenderedPageBreak/>
              <w:t>статусу Участника – Участник должен являться субъектом малого или среднего предпринимательства</w:t>
            </w:r>
          </w:p>
        </w:tc>
        <w:tc>
          <w:tcPr>
            <w:tcW w:w="6486" w:type="dxa"/>
          </w:tcPr>
          <w:p w:rsidR="00E74F24" w:rsidRPr="00CB432A" w:rsidRDefault="00E74F24" w:rsidP="00F176CD">
            <w:pPr>
              <w:pStyle w:val="afff5"/>
            </w:pPr>
            <w:r>
              <w:lastRenderedPageBreak/>
              <w:t>У</w:t>
            </w:r>
            <w:r w:rsidRPr="00CB432A">
              <w:t>станавлива</w:t>
            </w:r>
            <w:r>
              <w:t>е</w:t>
            </w:r>
            <w:r w:rsidRPr="00CB432A">
              <w:t>тся</w:t>
            </w: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51547B">
            <w:pPr>
              <w:pStyle w:val="afff5"/>
            </w:pPr>
            <w:r>
              <w:t>Устанавливается</w:t>
            </w:r>
            <w:r w:rsidR="0051547B">
              <w:t xml:space="preserve"> требование к трудовым (кадровым) ресурсам.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6A2DE4">
            <w:pPr>
              <w:pStyle w:val="afff5"/>
            </w:pPr>
            <w:r>
              <w:t>Срок выполнения работ не более 1</w:t>
            </w:r>
            <w:r w:rsidR="006A2DE4">
              <w:t>2</w:t>
            </w:r>
            <w:r>
              <w:t xml:space="preserve"> календарных дней с момента заключения договора.</w:t>
            </w:r>
            <w:r w:rsidR="00640D24">
              <w:t xml:space="preserve"> Единица измерения срока выполнения работ устанавливается в календарных днях. Минимальный срок выполнения работ составляет не менее 8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Валюта Заявки на участие в Запросе </w:t>
            </w:r>
            <w:r w:rsidRPr="00CB432A">
              <w:lastRenderedPageBreak/>
              <w:t>предложений</w:t>
            </w:r>
          </w:p>
        </w:tc>
        <w:tc>
          <w:tcPr>
            <w:tcW w:w="6486" w:type="dxa"/>
          </w:tcPr>
          <w:p w:rsidR="006C146B" w:rsidRPr="00CB432A" w:rsidRDefault="006C146B" w:rsidP="00F176CD">
            <w:pPr>
              <w:pStyle w:val="afff5"/>
            </w:pPr>
            <w:r w:rsidRPr="00CB432A">
              <w:lastRenderedPageBreak/>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1F0869">
              <w:t xml:space="preserve">квалифицированных </w:t>
            </w:r>
            <w:r>
              <w:t xml:space="preserve">трудовых ресурсов </w:t>
            </w:r>
          </w:p>
          <w:p w:rsidR="0051547B" w:rsidRPr="00CB432A" w:rsidRDefault="0051547B" w:rsidP="00F176CD">
            <w:pPr>
              <w:pStyle w:val="afff5"/>
            </w:pPr>
            <w:r>
              <w:t>- Срок выполнения работ</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1F0869">
              <w:t xml:space="preserve"> квалифицированных </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367009">
            <w:pPr>
              <w:pStyle w:val="afff5"/>
            </w:pPr>
            <w:r w:rsidRPr="00CB432A">
              <w:t>3.3</w:t>
            </w:r>
            <w:r w:rsidR="00367009">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pStyle w:val="afff5"/>
              <w:ind w:firstLine="459"/>
            </w:pPr>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 xml:space="preserve">С целью сравнения заявок участников, использующих право на освобождение от уплаты НДС или не являющихся </w:t>
            </w:r>
            <w:r w:rsidRPr="00CB432A">
              <w:rPr>
                <w:sz w:val="22"/>
                <w:szCs w:val="22"/>
              </w:rPr>
              <w:lastRenderedPageBreak/>
              <w:t>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CB747D"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CB747D"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CB747D"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CB747D"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CB747D"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 </w:t>
            </w:r>
            <w:r>
              <w:rPr>
                <w:b/>
              </w:rPr>
              <w:t xml:space="preserve"> трудовых ресурсов</w:t>
            </w:r>
            <w:r w:rsidRPr="00CB432A">
              <w:rPr>
                <w:b/>
              </w:rPr>
              <w:t>»</w:t>
            </w:r>
          </w:p>
          <w:p w:rsidR="006C146B" w:rsidRPr="003D4211" w:rsidRDefault="00CB747D"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CB747D"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CB747D"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CB747D"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807BA2" w:rsidRPr="00CB432A" w:rsidRDefault="00807BA2" w:rsidP="006E243D">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807BA2" w:rsidRDefault="005B7E00" w:rsidP="00EA196F">
      <w:pPr>
        <w:pStyle w:val="17"/>
        <w:rPr>
          <w:lang w:val="ru-RU"/>
        </w:rPr>
      </w:pPr>
      <w:r>
        <w:rPr>
          <w:lang w:val="ru-RU"/>
        </w:rPr>
        <w:lastRenderedPageBreak/>
        <w:tab/>
      </w:r>
      <w:r w:rsidR="00807BA2" w:rsidRPr="00CB432A">
        <w:rPr>
          <w:lang w:val="ru-RU"/>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BC77D8" w:rsidP="00BC77D8">
      <w:pPr>
        <w:ind w:firstLine="420"/>
        <w:jc w:val="both"/>
      </w:pPr>
      <w:r>
        <w:t>7</w:t>
      </w:r>
      <w:r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732"/>
        <w:gridCol w:w="3371"/>
        <w:gridCol w:w="1747"/>
        <w:gridCol w:w="705"/>
        <w:gridCol w:w="705"/>
        <w:gridCol w:w="1426"/>
        <w:gridCol w:w="1330"/>
        <w:gridCol w:w="1413"/>
        <w:gridCol w:w="990"/>
        <w:gridCol w:w="1404"/>
      </w:tblGrid>
      <w:tr w:rsidR="00BC77D8" w:rsidRPr="00C6100A" w:rsidTr="008A42D6">
        <w:trPr>
          <w:trHeight w:val="630"/>
          <w:tblHeader/>
          <w:jc w:val="center"/>
        </w:trPr>
        <w:tc>
          <w:tcPr>
            <w:tcW w:w="207" w:type="pct"/>
            <w:vMerge w:val="restart"/>
            <w:vAlign w:val="center"/>
          </w:tcPr>
          <w:p w:rsidR="00BC77D8" w:rsidRPr="00C6100A" w:rsidRDefault="00BC77D8" w:rsidP="008A42D6">
            <w:pPr>
              <w:pStyle w:val="aff9"/>
              <w:rPr>
                <w:b w:val="0"/>
              </w:rPr>
            </w:pPr>
            <w:r w:rsidRPr="00C6100A">
              <w:rPr>
                <w:b w:val="0"/>
              </w:rPr>
              <w:t>№ п/п</w:t>
            </w:r>
          </w:p>
        </w:tc>
        <w:tc>
          <w:tcPr>
            <w:tcW w:w="2215" w:type="pct"/>
            <w:gridSpan w:val="3"/>
            <w:vAlign w:val="center"/>
          </w:tcPr>
          <w:p w:rsidR="00BC77D8" w:rsidRPr="00C6100A" w:rsidRDefault="00BC77D8" w:rsidP="008A42D6">
            <w:pPr>
              <w:pStyle w:val="aff9"/>
              <w:rPr>
                <w:b w:val="0"/>
              </w:rPr>
            </w:pPr>
            <w:r w:rsidRPr="00C6100A">
              <w:rPr>
                <w:b w:val="0"/>
              </w:rPr>
              <w:t>Предлагаемый объем работ</w:t>
            </w:r>
          </w:p>
        </w:tc>
        <w:tc>
          <w:tcPr>
            <w:tcW w:w="228" w:type="pct"/>
            <w:vMerge w:val="restart"/>
            <w:vAlign w:val="center"/>
          </w:tcPr>
          <w:p w:rsidR="00BC77D8" w:rsidRPr="00C6100A" w:rsidRDefault="00BC77D8" w:rsidP="008A42D6">
            <w:pPr>
              <w:pStyle w:val="aff9"/>
              <w:rPr>
                <w:b w:val="0"/>
              </w:rPr>
            </w:pPr>
            <w:r w:rsidRPr="00C6100A">
              <w:rPr>
                <w:b w:val="0"/>
              </w:rPr>
              <w:t>Ед. изм.</w:t>
            </w:r>
          </w:p>
        </w:tc>
        <w:tc>
          <w:tcPr>
            <w:tcW w:w="228" w:type="pct"/>
            <w:vMerge w:val="restart"/>
            <w:vAlign w:val="center"/>
          </w:tcPr>
          <w:p w:rsidR="00BC77D8" w:rsidRPr="00C6100A" w:rsidRDefault="00BC77D8" w:rsidP="008A42D6">
            <w:pPr>
              <w:pStyle w:val="aff9"/>
              <w:rPr>
                <w:b w:val="0"/>
              </w:rPr>
            </w:pPr>
            <w:r w:rsidRPr="00C6100A">
              <w:rPr>
                <w:b w:val="0"/>
              </w:rPr>
              <w:t>Кол-во</w:t>
            </w:r>
          </w:p>
        </w:tc>
        <w:tc>
          <w:tcPr>
            <w:tcW w:w="461" w:type="pct"/>
            <w:vMerge w:val="restart"/>
            <w:vAlign w:val="center"/>
          </w:tcPr>
          <w:p w:rsidR="00BC77D8" w:rsidRPr="00C6100A" w:rsidRDefault="00BC77D8" w:rsidP="008A42D6">
            <w:pPr>
              <w:pStyle w:val="aff9"/>
              <w:rPr>
                <w:b w:val="0"/>
              </w:rPr>
            </w:pPr>
            <w:r w:rsidRPr="00C6100A">
              <w:rPr>
                <w:b w:val="0"/>
              </w:rPr>
              <w:t>Цена за ед.  измерения, без НДС, руб.</w:t>
            </w:r>
          </w:p>
        </w:tc>
        <w:tc>
          <w:tcPr>
            <w:tcW w:w="430" w:type="pct"/>
            <w:vMerge w:val="restart"/>
            <w:vAlign w:val="center"/>
          </w:tcPr>
          <w:p w:rsidR="00BC77D8" w:rsidRPr="00C6100A" w:rsidRDefault="00BC77D8" w:rsidP="008A42D6">
            <w:pPr>
              <w:pStyle w:val="aff9"/>
              <w:rPr>
                <w:b w:val="0"/>
              </w:rPr>
            </w:pPr>
            <w:r w:rsidRPr="00C6100A">
              <w:rPr>
                <w:b w:val="0"/>
              </w:rPr>
              <w:t>Стоимость всего, руб.</w:t>
            </w:r>
          </w:p>
        </w:tc>
        <w:tc>
          <w:tcPr>
            <w:tcW w:w="457" w:type="pct"/>
            <w:vMerge w:val="restart"/>
            <w:vAlign w:val="center"/>
          </w:tcPr>
          <w:p w:rsidR="00BC77D8" w:rsidRPr="00C6100A" w:rsidRDefault="00BC77D8" w:rsidP="008A42D6">
            <w:pPr>
              <w:pStyle w:val="aff9"/>
              <w:rPr>
                <w:b w:val="0"/>
              </w:rPr>
            </w:pPr>
            <w:r w:rsidRPr="00C6100A">
              <w:rPr>
                <w:b w:val="0"/>
              </w:rPr>
              <w:t>Налоговая ставка</w:t>
            </w:r>
          </w:p>
          <w:p w:rsidR="00BC77D8" w:rsidRPr="00C6100A" w:rsidRDefault="00BC77D8" w:rsidP="008A42D6">
            <w:pPr>
              <w:pStyle w:val="aff9"/>
              <w:rPr>
                <w:b w:val="0"/>
              </w:rPr>
            </w:pPr>
            <w:r w:rsidRPr="00C6100A">
              <w:rPr>
                <w:b w:val="0"/>
              </w:rPr>
              <w:t>%</w:t>
            </w:r>
          </w:p>
        </w:tc>
        <w:tc>
          <w:tcPr>
            <w:tcW w:w="320" w:type="pct"/>
            <w:vMerge w:val="restart"/>
            <w:vAlign w:val="center"/>
          </w:tcPr>
          <w:p w:rsidR="00BC77D8" w:rsidRPr="00C6100A" w:rsidRDefault="00BC77D8" w:rsidP="008A42D6">
            <w:pPr>
              <w:pStyle w:val="aff9"/>
              <w:rPr>
                <w:b w:val="0"/>
              </w:rPr>
            </w:pPr>
            <w:r w:rsidRPr="00C6100A">
              <w:rPr>
                <w:b w:val="0"/>
              </w:rPr>
              <w:t>Сумма налога, руб.</w:t>
            </w:r>
          </w:p>
        </w:tc>
        <w:tc>
          <w:tcPr>
            <w:tcW w:w="454" w:type="pct"/>
            <w:vMerge w:val="restart"/>
            <w:vAlign w:val="center"/>
          </w:tcPr>
          <w:p w:rsidR="00BC77D8" w:rsidRPr="00C6100A" w:rsidRDefault="00BC77D8" w:rsidP="008A42D6">
            <w:pPr>
              <w:pStyle w:val="aff9"/>
              <w:rPr>
                <w:b w:val="0"/>
              </w:rPr>
            </w:pPr>
            <w:r w:rsidRPr="00C6100A">
              <w:rPr>
                <w:b w:val="0"/>
              </w:rPr>
              <w:t>Стоимость всего</w:t>
            </w:r>
          </w:p>
          <w:p w:rsidR="00BC77D8" w:rsidRPr="00C6100A" w:rsidRDefault="00BC77D8" w:rsidP="008A42D6">
            <w:pPr>
              <w:pStyle w:val="aff9"/>
              <w:rPr>
                <w:b w:val="0"/>
              </w:rPr>
            </w:pPr>
            <w:r w:rsidRPr="00C6100A">
              <w:rPr>
                <w:b w:val="0"/>
              </w:rPr>
              <w:t>с налогом, руб.</w:t>
            </w:r>
          </w:p>
        </w:tc>
      </w:tr>
      <w:tr w:rsidR="00BC77D8" w:rsidRPr="00C6100A" w:rsidTr="008A42D6">
        <w:trPr>
          <w:trHeight w:val="654"/>
          <w:tblHeader/>
          <w:jc w:val="center"/>
        </w:trPr>
        <w:tc>
          <w:tcPr>
            <w:tcW w:w="207" w:type="pct"/>
            <w:vMerge/>
          </w:tcPr>
          <w:p w:rsidR="00BC77D8" w:rsidRPr="00C6100A" w:rsidRDefault="00BC77D8" w:rsidP="008A42D6">
            <w:pPr>
              <w:ind w:left="567"/>
            </w:pPr>
          </w:p>
        </w:tc>
        <w:tc>
          <w:tcPr>
            <w:tcW w:w="560" w:type="pct"/>
            <w:vAlign w:val="center"/>
          </w:tcPr>
          <w:p w:rsidR="00BC77D8" w:rsidRPr="00C6100A" w:rsidRDefault="00BC77D8" w:rsidP="008A42D6">
            <w:pPr>
              <w:pStyle w:val="aff9"/>
              <w:rPr>
                <w:b w:val="0"/>
              </w:rPr>
            </w:pPr>
            <w:r w:rsidRPr="00C6100A">
              <w:rPr>
                <w:b w:val="0"/>
              </w:rPr>
              <w:t>Наименование работ</w:t>
            </w:r>
          </w:p>
        </w:tc>
        <w:tc>
          <w:tcPr>
            <w:tcW w:w="1090" w:type="pct"/>
            <w:vAlign w:val="center"/>
          </w:tcPr>
          <w:p w:rsidR="00BC77D8" w:rsidRPr="00C6100A" w:rsidRDefault="00BC77D8" w:rsidP="008A42D6">
            <w:pPr>
              <w:pStyle w:val="aff9"/>
              <w:rPr>
                <w:b w:val="0"/>
              </w:rPr>
            </w:pPr>
            <w:r w:rsidRPr="00C6100A">
              <w:rPr>
                <w:b w:val="0"/>
              </w:rPr>
              <w:t>Описание производства работ,</w:t>
            </w:r>
          </w:p>
          <w:p w:rsidR="00BC77D8" w:rsidRPr="00C6100A" w:rsidRDefault="00BC77D8" w:rsidP="008A42D6">
            <w:pPr>
              <w:pStyle w:val="aff9"/>
              <w:rPr>
                <w:b w:val="0"/>
              </w:rPr>
            </w:pPr>
            <w:r w:rsidRPr="00C6100A">
              <w:rPr>
                <w:b w:val="0"/>
              </w:rPr>
              <w:t xml:space="preserve">технические характеристики </w:t>
            </w:r>
          </w:p>
          <w:p w:rsidR="00BC77D8" w:rsidRPr="00C6100A" w:rsidRDefault="00BC77D8" w:rsidP="008A42D6">
            <w:pPr>
              <w:pStyle w:val="aff9"/>
              <w:rPr>
                <w:b w:val="0"/>
              </w:rPr>
            </w:pPr>
            <w:r w:rsidRPr="00C6100A">
              <w:rPr>
                <w:b w:val="0"/>
              </w:rPr>
              <w:t>гарантийный срок</w:t>
            </w:r>
          </w:p>
        </w:tc>
        <w:tc>
          <w:tcPr>
            <w:tcW w:w="564" w:type="pct"/>
            <w:vAlign w:val="center"/>
          </w:tcPr>
          <w:p w:rsidR="00BC77D8" w:rsidRPr="00C6100A" w:rsidRDefault="00BC77D8" w:rsidP="008A42D6">
            <w:pPr>
              <w:pStyle w:val="aff9"/>
              <w:rPr>
                <w:b w:val="0"/>
              </w:rPr>
            </w:pPr>
            <w:r w:rsidRPr="00C6100A">
              <w:rPr>
                <w:b w:val="0"/>
              </w:rPr>
              <w:t xml:space="preserve">Этап производства работ </w:t>
            </w:r>
          </w:p>
        </w:tc>
        <w:tc>
          <w:tcPr>
            <w:tcW w:w="228" w:type="pct"/>
            <w:vMerge/>
          </w:tcPr>
          <w:p w:rsidR="00BC77D8" w:rsidRPr="00C6100A" w:rsidRDefault="00BC77D8" w:rsidP="008A42D6">
            <w:pPr>
              <w:ind w:left="567"/>
            </w:pPr>
          </w:p>
        </w:tc>
        <w:tc>
          <w:tcPr>
            <w:tcW w:w="228" w:type="pct"/>
            <w:vMerge/>
          </w:tcPr>
          <w:p w:rsidR="00BC77D8" w:rsidRPr="00C6100A" w:rsidRDefault="00BC77D8" w:rsidP="008A42D6">
            <w:pPr>
              <w:ind w:left="567"/>
            </w:pPr>
          </w:p>
        </w:tc>
        <w:tc>
          <w:tcPr>
            <w:tcW w:w="461" w:type="pct"/>
            <w:vMerge/>
          </w:tcPr>
          <w:p w:rsidR="00BC77D8" w:rsidRPr="00C6100A" w:rsidRDefault="00BC77D8" w:rsidP="008A42D6">
            <w:pPr>
              <w:ind w:left="567"/>
            </w:pPr>
          </w:p>
        </w:tc>
        <w:tc>
          <w:tcPr>
            <w:tcW w:w="430" w:type="pct"/>
            <w:vMerge/>
          </w:tcPr>
          <w:p w:rsidR="00BC77D8" w:rsidRPr="00C6100A" w:rsidRDefault="00BC77D8" w:rsidP="008A42D6">
            <w:pPr>
              <w:ind w:left="567"/>
            </w:pPr>
          </w:p>
        </w:tc>
        <w:tc>
          <w:tcPr>
            <w:tcW w:w="457" w:type="pct"/>
            <w:vMerge/>
          </w:tcPr>
          <w:p w:rsidR="00BC77D8" w:rsidRPr="00C6100A" w:rsidRDefault="00BC77D8" w:rsidP="008A42D6">
            <w:pPr>
              <w:ind w:left="567"/>
            </w:pPr>
          </w:p>
        </w:tc>
        <w:tc>
          <w:tcPr>
            <w:tcW w:w="320" w:type="pct"/>
            <w:vMerge/>
          </w:tcPr>
          <w:p w:rsidR="00BC77D8" w:rsidRPr="00C6100A" w:rsidRDefault="00BC77D8" w:rsidP="008A42D6">
            <w:pPr>
              <w:ind w:left="567"/>
            </w:pPr>
          </w:p>
        </w:tc>
        <w:tc>
          <w:tcPr>
            <w:tcW w:w="454" w:type="pct"/>
            <w:vMerge/>
          </w:tcPr>
          <w:p w:rsidR="00BC77D8" w:rsidRPr="00C6100A" w:rsidRDefault="00BC77D8" w:rsidP="008A42D6">
            <w:pPr>
              <w:ind w:left="567"/>
            </w:pPr>
          </w:p>
        </w:tc>
      </w:tr>
      <w:tr w:rsidR="00BC77D8" w:rsidRPr="00C6100A" w:rsidTr="008A42D6">
        <w:trPr>
          <w:trHeight w:val="331"/>
          <w:tblHeader/>
          <w:jc w:val="center"/>
        </w:trPr>
        <w:tc>
          <w:tcPr>
            <w:tcW w:w="207" w:type="pct"/>
          </w:tcPr>
          <w:p w:rsidR="00BC77D8" w:rsidRPr="00C6100A" w:rsidRDefault="00BC77D8" w:rsidP="008A42D6">
            <w:pPr>
              <w:pStyle w:val="aff9"/>
              <w:rPr>
                <w:b w:val="0"/>
                <w:lang w:val="en-US"/>
              </w:rPr>
            </w:pPr>
            <w:r w:rsidRPr="00C6100A">
              <w:rPr>
                <w:b w:val="0"/>
                <w:lang w:val="en-US"/>
              </w:rPr>
              <w:t>A</w:t>
            </w:r>
          </w:p>
        </w:tc>
        <w:tc>
          <w:tcPr>
            <w:tcW w:w="560" w:type="pct"/>
            <w:vAlign w:val="center"/>
          </w:tcPr>
          <w:p w:rsidR="00BC77D8" w:rsidRPr="00C6100A" w:rsidRDefault="00BC77D8" w:rsidP="008A42D6">
            <w:pPr>
              <w:pStyle w:val="aff9"/>
              <w:rPr>
                <w:b w:val="0"/>
                <w:lang w:val="en-US"/>
              </w:rPr>
            </w:pPr>
            <w:r w:rsidRPr="00C6100A">
              <w:rPr>
                <w:b w:val="0"/>
                <w:lang w:val="en-US"/>
              </w:rPr>
              <w:t>B</w:t>
            </w:r>
          </w:p>
        </w:tc>
        <w:tc>
          <w:tcPr>
            <w:tcW w:w="1090" w:type="pct"/>
            <w:vAlign w:val="center"/>
          </w:tcPr>
          <w:p w:rsidR="00BC77D8" w:rsidRPr="00C6100A" w:rsidRDefault="00BC77D8" w:rsidP="008A42D6">
            <w:pPr>
              <w:pStyle w:val="aff9"/>
              <w:rPr>
                <w:b w:val="0"/>
                <w:lang w:val="en-US"/>
              </w:rPr>
            </w:pPr>
            <w:r w:rsidRPr="00C6100A">
              <w:rPr>
                <w:b w:val="0"/>
                <w:lang w:val="en-US"/>
              </w:rPr>
              <w:t>C</w:t>
            </w:r>
          </w:p>
        </w:tc>
        <w:tc>
          <w:tcPr>
            <w:tcW w:w="564" w:type="pct"/>
            <w:vAlign w:val="center"/>
          </w:tcPr>
          <w:p w:rsidR="00BC77D8" w:rsidRPr="00C6100A" w:rsidRDefault="00BC77D8" w:rsidP="008A42D6">
            <w:pPr>
              <w:pStyle w:val="aff9"/>
              <w:rPr>
                <w:b w:val="0"/>
                <w:lang w:val="en-US"/>
              </w:rPr>
            </w:pPr>
            <w:r w:rsidRPr="00C6100A">
              <w:rPr>
                <w:b w:val="0"/>
                <w:lang w:val="en-US"/>
              </w:rPr>
              <w:t>D</w:t>
            </w:r>
          </w:p>
        </w:tc>
        <w:tc>
          <w:tcPr>
            <w:tcW w:w="228" w:type="pct"/>
          </w:tcPr>
          <w:p w:rsidR="00BC77D8" w:rsidRPr="00C6100A" w:rsidRDefault="00BC77D8" w:rsidP="008A42D6">
            <w:pPr>
              <w:jc w:val="center"/>
              <w:rPr>
                <w:lang w:val="en-US"/>
              </w:rPr>
            </w:pPr>
            <w:r w:rsidRPr="00C6100A">
              <w:rPr>
                <w:lang w:val="en-US"/>
              </w:rPr>
              <w:t>E</w:t>
            </w:r>
          </w:p>
        </w:tc>
        <w:tc>
          <w:tcPr>
            <w:tcW w:w="228" w:type="pct"/>
          </w:tcPr>
          <w:p w:rsidR="00BC77D8" w:rsidRPr="00C6100A" w:rsidRDefault="00BC77D8" w:rsidP="008A42D6">
            <w:pPr>
              <w:jc w:val="center"/>
              <w:rPr>
                <w:lang w:val="en-US"/>
              </w:rPr>
            </w:pPr>
            <w:r w:rsidRPr="00C6100A">
              <w:rPr>
                <w:lang w:val="en-US"/>
              </w:rPr>
              <w:t>F</w:t>
            </w:r>
          </w:p>
        </w:tc>
        <w:tc>
          <w:tcPr>
            <w:tcW w:w="461" w:type="pct"/>
          </w:tcPr>
          <w:p w:rsidR="00BC77D8" w:rsidRPr="00C6100A" w:rsidRDefault="00BC77D8" w:rsidP="008A42D6">
            <w:pPr>
              <w:jc w:val="center"/>
              <w:rPr>
                <w:lang w:val="en-US"/>
              </w:rPr>
            </w:pPr>
            <w:r w:rsidRPr="00C6100A">
              <w:rPr>
                <w:lang w:val="en-US"/>
              </w:rPr>
              <w:t>G</w:t>
            </w:r>
          </w:p>
        </w:tc>
        <w:tc>
          <w:tcPr>
            <w:tcW w:w="430" w:type="pct"/>
          </w:tcPr>
          <w:p w:rsidR="00BC77D8" w:rsidRPr="00C6100A" w:rsidRDefault="00BC77D8" w:rsidP="008A42D6">
            <w:pPr>
              <w:jc w:val="center"/>
              <w:rPr>
                <w:lang w:val="en-US"/>
              </w:rPr>
            </w:pPr>
            <w:r w:rsidRPr="00C6100A">
              <w:rPr>
                <w:lang w:val="en-US"/>
              </w:rPr>
              <w:t>H</w:t>
            </w:r>
          </w:p>
        </w:tc>
        <w:tc>
          <w:tcPr>
            <w:tcW w:w="457" w:type="pct"/>
          </w:tcPr>
          <w:p w:rsidR="00BC77D8" w:rsidRPr="00C6100A" w:rsidRDefault="00BC77D8" w:rsidP="008A42D6">
            <w:pPr>
              <w:jc w:val="center"/>
              <w:rPr>
                <w:lang w:val="en-US"/>
              </w:rPr>
            </w:pPr>
            <w:r w:rsidRPr="00C6100A">
              <w:rPr>
                <w:lang w:val="en-US"/>
              </w:rPr>
              <w:t>I</w:t>
            </w:r>
          </w:p>
        </w:tc>
        <w:tc>
          <w:tcPr>
            <w:tcW w:w="320" w:type="pct"/>
          </w:tcPr>
          <w:p w:rsidR="00BC77D8" w:rsidRPr="00C6100A" w:rsidRDefault="00BC77D8" w:rsidP="008A42D6">
            <w:pPr>
              <w:jc w:val="center"/>
              <w:rPr>
                <w:lang w:val="en-US"/>
              </w:rPr>
            </w:pPr>
            <w:r w:rsidRPr="00C6100A">
              <w:rPr>
                <w:lang w:val="en-US"/>
              </w:rPr>
              <w:t>J</w:t>
            </w:r>
          </w:p>
        </w:tc>
        <w:tc>
          <w:tcPr>
            <w:tcW w:w="454" w:type="pct"/>
          </w:tcPr>
          <w:p w:rsidR="00BC77D8" w:rsidRPr="00C6100A" w:rsidRDefault="00BC77D8" w:rsidP="008A42D6">
            <w:pPr>
              <w:jc w:val="center"/>
              <w:rPr>
                <w:lang w:val="en-US"/>
              </w:rPr>
            </w:pPr>
            <w:r w:rsidRPr="00C6100A">
              <w:rPr>
                <w:lang w:val="en-US"/>
              </w:rPr>
              <w:t>K</w:t>
            </w:r>
          </w:p>
        </w:tc>
      </w:tr>
      <w:tr w:rsidR="00BC77D8" w:rsidRPr="00533DEF" w:rsidTr="008A42D6">
        <w:trPr>
          <w:jc w:val="center"/>
        </w:trPr>
        <w:tc>
          <w:tcPr>
            <w:tcW w:w="207" w:type="pct"/>
            <w:vAlign w:val="center"/>
          </w:tcPr>
          <w:p w:rsidR="00BC77D8" w:rsidRPr="00533DEF" w:rsidRDefault="00BC77D8" w:rsidP="008A42D6">
            <w:pPr>
              <w:pStyle w:val="afff5"/>
            </w:pPr>
            <w:r w:rsidRPr="00533DEF">
              <w:t>1</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2</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3</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3339" w:type="pct"/>
            <w:gridSpan w:val="7"/>
            <w:vAlign w:val="center"/>
          </w:tcPr>
          <w:p w:rsidR="00BC77D8" w:rsidRPr="00533DEF" w:rsidRDefault="00BC77D8" w:rsidP="008A42D6">
            <w:pPr>
              <w:pStyle w:val="afff5"/>
            </w:pPr>
            <w:r w:rsidRPr="00533DEF">
              <w:t>Итого (с учетом транспортных, накладных и прочих расходов) с НДС (или НДС не облагается):</w:t>
            </w: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bl>
    <w:p w:rsidR="00BC77D8" w:rsidRPr="00533DEF" w:rsidRDefault="00BC77D8" w:rsidP="00BC77D8">
      <w:pPr>
        <w:ind w:left="567"/>
      </w:pP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proofErr w:type="spellStart"/>
      <w:r w:rsidRPr="00533DEF">
        <w:t>м.п</w:t>
      </w:r>
      <w:proofErr w:type="spellEnd"/>
      <w:r w:rsidRPr="00533DEF">
        <w:t>.</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pStyle w:val="31"/>
      </w:pPr>
      <w:r>
        <w:lastRenderedPageBreak/>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Default="00BC77D8" w:rsidP="00BC77D8">
      <w:pPr>
        <w:ind w:firstLine="567"/>
        <w:jc w:val="both"/>
      </w:pPr>
      <w:r>
        <w:t xml:space="preserve">а) Значение Столбца </w:t>
      </w:r>
      <w:r>
        <w:rPr>
          <w:lang w:val="en-US"/>
        </w:rPr>
        <w:t>H</w:t>
      </w:r>
      <w:r w:rsidRPr="00A372F4">
        <w:t xml:space="preserve"> = </w:t>
      </w:r>
      <w:r>
        <w:t xml:space="preserve">Значение столбца </w:t>
      </w:r>
      <w:r>
        <w:rPr>
          <w:lang w:val="en-US"/>
        </w:rPr>
        <w:t>F</w:t>
      </w:r>
      <w:r>
        <w:t xml:space="preserve"> </w:t>
      </w:r>
      <w:r w:rsidRPr="00A372F4">
        <w:t>*</w:t>
      </w:r>
      <w:r>
        <w:t xml:space="preserve"> Значение столбца </w:t>
      </w:r>
      <w:r>
        <w:rPr>
          <w:lang w:val="en-US"/>
        </w:rPr>
        <w:t>G</w:t>
      </w:r>
      <w:r>
        <w:t>;</w:t>
      </w:r>
    </w:p>
    <w:p w:rsidR="00BC77D8" w:rsidRDefault="00BC77D8" w:rsidP="00BC77D8">
      <w:pPr>
        <w:ind w:firstLine="567"/>
        <w:jc w:val="both"/>
      </w:pPr>
      <w:r>
        <w:t xml:space="preserve">б) Значение Столбца </w:t>
      </w:r>
      <w:r>
        <w:rPr>
          <w:lang w:val="en-US"/>
        </w:rPr>
        <w:t>J</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I</w:t>
      </w:r>
      <w:r>
        <w:t>;</w:t>
      </w:r>
    </w:p>
    <w:p w:rsidR="00BC77D8" w:rsidRPr="00A372F4" w:rsidRDefault="00BC77D8" w:rsidP="00BC77D8">
      <w:pPr>
        <w:ind w:firstLine="567"/>
        <w:jc w:val="both"/>
      </w:pPr>
      <w:r>
        <w:t xml:space="preserve">в) Значение Столбца </w:t>
      </w:r>
      <w:r>
        <w:rPr>
          <w:lang w:val="en-US"/>
        </w:rPr>
        <w:t>K</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J</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bookmarkStart w:id="0" w:name="_GoBack"/>
            <w:bookmarkEnd w:id="0"/>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pPr>
          </w:p>
        </w:tc>
        <w:tc>
          <w:tcPr>
            <w:tcW w:w="4138" w:type="dxa"/>
            <w:vAlign w:val="bottom"/>
          </w:tcPr>
          <w:p w:rsidR="00BC77D8" w:rsidRPr="00B510B6" w:rsidRDefault="00BC77D8" w:rsidP="008A42D6">
            <w:pPr>
              <w:pStyle w:val="afff5"/>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BC77D8" w:rsidRPr="00CB432A" w:rsidRDefault="00BC77D8" w:rsidP="00BC77D8">
      <w:pPr>
        <w:pStyle w:val="20"/>
      </w:pP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DE4" w:rsidRDefault="006A2DE4">
      <w:r>
        <w:separator/>
      </w:r>
    </w:p>
    <w:p w:rsidR="006A2DE4" w:rsidRDefault="006A2DE4"/>
  </w:endnote>
  <w:endnote w:type="continuationSeparator" w:id="0">
    <w:p w:rsidR="006A2DE4" w:rsidRDefault="006A2DE4">
      <w:r>
        <w:continuationSeparator/>
      </w:r>
    </w:p>
    <w:p w:rsidR="006A2DE4" w:rsidRDefault="006A2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E4" w:rsidRDefault="006A2DE4" w:rsidP="00311D38">
    <w:pPr>
      <w:pStyle w:val="ae"/>
      <w:jc w:val="right"/>
    </w:pPr>
    <w:r>
      <w:t>______________________</w:t>
    </w:r>
  </w:p>
  <w:p w:rsidR="006A2DE4" w:rsidRPr="00311D38" w:rsidRDefault="006A2DE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CB747D">
      <w:rPr>
        <w:noProof/>
      </w:rPr>
      <w:t>38</w:t>
    </w:r>
    <w:r w:rsidRPr="00311D38">
      <w:fldChar w:fldCharType="end"/>
    </w:r>
    <w:r w:rsidRPr="00311D38">
      <w:t xml:space="preserve"> из </w:t>
    </w:r>
    <w:r w:rsidR="00CB747D">
      <w:fldChar w:fldCharType="begin"/>
    </w:r>
    <w:r w:rsidR="00CB747D">
      <w:instrText xml:space="preserve"> NUMPAGES </w:instrText>
    </w:r>
    <w:r w:rsidR="00CB747D">
      <w:fldChar w:fldCharType="separate"/>
    </w:r>
    <w:r w:rsidR="00CB747D">
      <w:rPr>
        <w:noProof/>
      </w:rPr>
      <w:t>47</w:t>
    </w:r>
    <w:r w:rsidR="00CB747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DE4" w:rsidRDefault="006A2DE4">
      <w:r>
        <w:separator/>
      </w:r>
    </w:p>
    <w:p w:rsidR="006A2DE4" w:rsidRDefault="006A2DE4"/>
  </w:footnote>
  <w:footnote w:type="continuationSeparator" w:id="0">
    <w:p w:rsidR="006A2DE4" w:rsidRDefault="006A2DE4">
      <w:r>
        <w:continuationSeparator/>
      </w:r>
    </w:p>
    <w:p w:rsidR="006A2DE4" w:rsidRDefault="006A2D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10E9F"/>
    <w:rsid w:val="00011B38"/>
    <w:rsid w:val="00013155"/>
    <w:rsid w:val="000144AC"/>
    <w:rsid w:val="00014F5D"/>
    <w:rsid w:val="0002132A"/>
    <w:rsid w:val="00021AB0"/>
    <w:rsid w:val="000239E9"/>
    <w:rsid w:val="000263C7"/>
    <w:rsid w:val="00030415"/>
    <w:rsid w:val="00043D00"/>
    <w:rsid w:val="000504E8"/>
    <w:rsid w:val="00051281"/>
    <w:rsid w:val="000513CB"/>
    <w:rsid w:val="00055570"/>
    <w:rsid w:val="00057CF3"/>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30171"/>
    <w:rsid w:val="002318CC"/>
    <w:rsid w:val="0023223F"/>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E49B3"/>
    <w:rsid w:val="002F5B19"/>
    <w:rsid w:val="00300CD8"/>
    <w:rsid w:val="00303A45"/>
    <w:rsid w:val="00304D06"/>
    <w:rsid w:val="003079B3"/>
    <w:rsid w:val="00311D38"/>
    <w:rsid w:val="00312E33"/>
    <w:rsid w:val="003163F5"/>
    <w:rsid w:val="0031776C"/>
    <w:rsid w:val="00322677"/>
    <w:rsid w:val="003408D6"/>
    <w:rsid w:val="003423E8"/>
    <w:rsid w:val="00342A62"/>
    <w:rsid w:val="00343CB3"/>
    <w:rsid w:val="003450C1"/>
    <w:rsid w:val="003601F8"/>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3A4B"/>
    <w:rsid w:val="003B76CB"/>
    <w:rsid w:val="003C0471"/>
    <w:rsid w:val="003C18F2"/>
    <w:rsid w:val="003C39D6"/>
    <w:rsid w:val="003D0423"/>
    <w:rsid w:val="003D1096"/>
    <w:rsid w:val="003D4211"/>
    <w:rsid w:val="003E09E8"/>
    <w:rsid w:val="003E1D69"/>
    <w:rsid w:val="003E2291"/>
    <w:rsid w:val="003E4F47"/>
    <w:rsid w:val="003E56E6"/>
    <w:rsid w:val="003F2443"/>
    <w:rsid w:val="003F2708"/>
    <w:rsid w:val="00404284"/>
    <w:rsid w:val="00404FFB"/>
    <w:rsid w:val="00411822"/>
    <w:rsid w:val="00417AB7"/>
    <w:rsid w:val="00420B73"/>
    <w:rsid w:val="0042567F"/>
    <w:rsid w:val="00426260"/>
    <w:rsid w:val="00427926"/>
    <w:rsid w:val="004534B0"/>
    <w:rsid w:val="004548BE"/>
    <w:rsid w:val="00456346"/>
    <w:rsid w:val="0045661D"/>
    <w:rsid w:val="00456771"/>
    <w:rsid w:val="00461F66"/>
    <w:rsid w:val="00467FBE"/>
    <w:rsid w:val="00470DD1"/>
    <w:rsid w:val="00474179"/>
    <w:rsid w:val="004769FB"/>
    <w:rsid w:val="004773E5"/>
    <w:rsid w:val="00477C79"/>
    <w:rsid w:val="0048119F"/>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21E6"/>
    <w:rsid w:val="00993AAF"/>
    <w:rsid w:val="00994385"/>
    <w:rsid w:val="0099578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12187"/>
    <w:rsid w:val="00B12332"/>
    <w:rsid w:val="00B21D7B"/>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60D1"/>
    <w:rsid w:val="00B903C2"/>
    <w:rsid w:val="00B90C0C"/>
    <w:rsid w:val="00B924D4"/>
    <w:rsid w:val="00B93F9D"/>
    <w:rsid w:val="00BA6290"/>
    <w:rsid w:val="00BA629D"/>
    <w:rsid w:val="00BA723E"/>
    <w:rsid w:val="00BC0A52"/>
    <w:rsid w:val="00BC53BF"/>
    <w:rsid w:val="00BC6DBA"/>
    <w:rsid w:val="00BC6E7F"/>
    <w:rsid w:val="00BC77D8"/>
    <w:rsid w:val="00BD13A5"/>
    <w:rsid w:val="00BD1AEB"/>
    <w:rsid w:val="00BD22CD"/>
    <w:rsid w:val="00BD427B"/>
    <w:rsid w:val="00BD5AF8"/>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E52"/>
    <w:rsid w:val="00CB2859"/>
    <w:rsid w:val="00CB3746"/>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926A6"/>
    <w:rsid w:val="00F92833"/>
    <w:rsid w:val="00FA3ECD"/>
    <w:rsid w:val="00FB0F3C"/>
    <w:rsid w:val="00FB4F39"/>
    <w:rsid w:val="00FC1A38"/>
    <w:rsid w:val="00FC2231"/>
    <w:rsid w:val="00FC28CB"/>
    <w:rsid w:val="00FC335D"/>
    <w:rsid w:val="00FD2F6C"/>
    <w:rsid w:val="00FD539E"/>
    <w:rsid w:val="00FE0094"/>
    <w:rsid w:val="00FE5D73"/>
    <w:rsid w:val="00FE7FDF"/>
    <w:rsid w:val="00FF0413"/>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5371A50F-69D5-4180-A35C-9E4DC125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47</Pages>
  <Words>13237</Words>
  <Characters>75453</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88513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Уткина Е</cp:lastModifiedBy>
  <cp:revision>103</cp:revision>
  <cp:lastPrinted>2015-04-10T12:10:00Z</cp:lastPrinted>
  <dcterms:created xsi:type="dcterms:W3CDTF">2015-02-02T07:36:00Z</dcterms:created>
  <dcterms:modified xsi:type="dcterms:W3CDTF">2015-04-10T13:07:00Z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