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4A42E7B2" w:rsidR="00EF7EB8" w:rsidRPr="009A5F3B" w:rsidRDefault="000F0157"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мая</w:t>
            </w:r>
            <w:bookmarkStart w:id="0" w:name="_GoBack"/>
            <w:bookmarkEnd w:id="0"/>
            <w:r w:rsidR="00EF7EB8">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3ED54B4"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FD1A37" w:rsidRPr="00FD1A37">
        <w:rPr>
          <w:rFonts w:ascii="Times New Roman" w:eastAsia="Times New Roman" w:hAnsi="Times New Roman" w:cs="Times New Roman"/>
          <w:b/>
          <w:sz w:val="24"/>
          <w:szCs w:val="28"/>
          <w:lang w:eastAsia="ru-RU"/>
        </w:rPr>
        <w:t>восстановлению проектного положения перемычки КУ №373 Ду700 с последующим благоустройством территории и восстановлением лакокрасочного покрытия оборудования и ограждения магистрального газопровода-отвода "Острогожск - Лебединский ГОК"</w:t>
      </w:r>
      <w:r w:rsidR="00FD1A37" w:rsidRPr="00FD1A37">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F015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lastRenderedPageBreak/>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0F015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0157"/>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D1A37"/>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617C-876E-47F6-B4CA-9D9EF771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12</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142</cp:revision>
  <cp:lastPrinted>2015-04-07T09:18:00Z</cp:lastPrinted>
  <dcterms:created xsi:type="dcterms:W3CDTF">2014-10-16T07:09:00Z</dcterms:created>
  <dcterms:modified xsi:type="dcterms:W3CDTF">2016-05-05T09:13:00Z</dcterms:modified>
</cp:coreProperties>
</file>