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98" w:rsidRPr="00957905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57905">
        <w:rPr>
          <w:rFonts w:ascii="Times New Roman" w:hAnsi="Times New Roman"/>
        </w:rPr>
        <w:t>Приложение к</w:t>
      </w:r>
      <w:r w:rsidR="00D86537">
        <w:rPr>
          <w:rFonts w:ascii="Times New Roman" w:hAnsi="Times New Roman"/>
        </w:rPr>
        <w:t xml:space="preserve"> </w:t>
      </w:r>
      <w:r w:rsidR="00F862F4">
        <w:rPr>
          <w:rFonts w:ascii="Times New Roman" w:hAnsi="Times New Roman"/>
        </w:rPr>
        <w:t>Конкурсной документации</w:t>
      </w:r>
      <w:r w:rsidR="00146D44" w:rsidRPr="00957905">
        <w:rPr>
          <w:rFonts w:ascii="Times New Roman" w:hAnsi="Times New Roman"/>
        </w:rPr>
        <w:t xml:space="preserve">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957905" w:rsidTr="00957905">
        <w:tc>
          <w:tcPr>
            <w:tcW w:w="5068" w:type="dxa"/>
          </w:tcPr>
          <w:p w:rsidR="00957905" w:rsidRPr="00D00A37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957905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Генеральный директор </w:t>
            </w:r>
          </w:p>
          <w:p w:rsidR="00957905" w:rsidRPr="00957905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 w:rsidR="00F17B8E">
              <w:rPr>
                <w:rFonts w:ascii="Times New Roman CYR" w:hAnsi="Times New Roman CYR" w:cs="Times New Roman CYR"/>
              </w:rPr>
              <w:t>С</w:t>
            </w:r>
            <w:r w:rsidR="00064822">
              <w:rPr>
                <w:rFonts w:ascii="Times New Roman CYR" w:hAnsi="Times New Roman CYR" w:cs="Times New Roman CYR"/>
              </w:rPr>
              <w:t>итэк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  <w:p w:rsidR="00957905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_______________ </w:t>
            </w:r>
            <w:r w:rsidR="00F17B8E">
              <w:rPr>
                <w:rFonts w:ascii="Times New Roman CYR" w:hAnsi="Times New Roman CYR" w:cs="Times New Roman CYR"/>
              </w:rPr>
              <w:t xml:space="preserve">Ахметов </w:t>
            </w:r>
            <w:r>
              <w:rPr>
                <w:rFonts w:ascii="Times New Roman CYR" w:hAnsi="Times New Roman CYR" w:cs="Times New Roman CYR"/>
              </w:rPr>
              <w:t>А.</w:t>
            </w:r>
            <w:r w:rsidR="00F17B8E"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957905" w:rsidRDefault="00957905" w:rsidP="005952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«       »                    20</w:t>
            </w:r>
            <w:r w:rsidR="00595261">
              <w:rPr>
                <w:rFonts w:ascii="Times New Roman CYR" w:hAnsi="Times New Roman CYR" w:cs="Times New Roman CYR"/>
              </w:rPr>
              <w:t>15</w:t>
            </w:r>
            <w:r w:rsidR="00064822"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5069" w:type="dxa"/>
          </w:tcPr>
          <w:p w:rsidR="00957905" w:rsidRPr="00D21796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957905" w:rsidRPr="00957905" w:rsidRDefault="00957905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146D44" w:rsidRDefault="00146D4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17050" w:rsidRPr="00215488" w:rsidRDefault="00BE471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488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BE4714" w:rsidRPr="00215488" w:rsidRDefault="00BE471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7905" w:rsidRPr="00215488" w:rsidRDefault="00BE471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488">
        <w:rPr>
          <w:rFonts w:ascii="Times New Roman" w:hAnsi="Times New Roman"/>
          <w:b/>
          <w:sz w:val="28"/>
          <w:szCs w:val="28"/>
        </w:rPr>
        <w:t xml:space="preserve">На открытый запрос предложений по отбору организации </w:t>
      </w:r>
    </w:p>
    <w:p w:rsidR="00BE4714" w:rsidRPr="00215488" w:rsidRDefault="00BE471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6E74" w:rsidRDefault="00BE4714" w:rsidP="00D11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488">
        <w:rPr>
          <w:rFonts w:ascii="Times New Roman" w:hAnsi="Times New Roman"/>
          <w:b/>
          <w:color w:val="000000"/>
          <w:sz w:val="28"/>
          <w:szCs w:val="28"/>
        </w:rPr>
        <w:t>Предмет запроса предложений и его краткое описание:</w:t>
      </w:r>
      <w:r w:rsidR="003B29BD" w:rsidRPr="00215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0DE2" w:rsidRPr="00215488">
        <w:rPr>
          <w:rFonts w:ascii="Times New Roman" w:hAnsi="Times New Roman"/>
          <w:color w:val="000000"/>
          <w:sz w:val="28"/>
          <w:szCs w:val="28"/>
        </w:rPr>
        <w:t>выполнение</w:t>
      </w:r>
      <w:r w:rsidR="004946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5B7B">
        <w:rPr>
          <w:rFonts w:ascii="Times New Roman" w:hAnsi="Times New Roman"/>
          <w:color w:val="000000"/>
          <w:sz w:val="28"/>
          <w:szCs w:val="28"/>
        </w:rPr>
        <w:t xml:space="preserve">диагностических </w:t>
      </w:r>
      <w:r w:rsidR="00140DE2" w:rsidRPr="00215488">
        <w:rPr>
          <w:rFonts w:ascii="Times New Roman" w:hAnsi="Times New Roman"/>
          <w:color w:val="000000"/>
          <w:sz w:val="28"/>
          <w:szCs w:val="28"/>
        </w:rPr>
        <w:t>работ</w:t>
      </w:r>
      <w:r w:rsidR="00D21796">
        <w:rPr>
          <w:rFonts w:ascii="Times New Roman" w:hAnsi="Times New Roman"/>
          <w:sz w:val="28"/>
          <w:szCs w:val="28"/>
        </w:rPr>
        <w:t xml:space="preserve"> </w:t>
      </w:r>
      <w:r w:rsidR="00AB6D74">
        <w:rPr>
          <w:rFonts w:ascii="Times New Roman" w:hAnsi="Times New Roman"/>
          <w:sz w:val="28"/>
          <w:szCs w:val="28"/>
        </w:rPr>
        <w:t xml:space="preserve">по </w:t>
      </w:r>
      <w:r w:rsidR="00595261" w:rsidRPr="00D11FB8">
        <w:rPr>
          <w:rFonts w:ascii="Times New Roman" w:hAnsi="Times New Roman"/>
          <w:sz w:val="28"/>
          <w:szCs w:val="28"/>
        </w:rPr>
        <w:t>п</w:t>
      </w:r>
      <w:r w:rsidR="009A5B7B" w:rsidRPr="00D11FB8">
        <w:rPr>
          <w:rFonts w:ascii="Times New Roman" w:hAnsi="Times New Roman"/>
          <w:sz w:val="28"/>
          <w:szCs w:val="28"/>
        </w:rPr>
        <w:t xml:space="preserve">риборно-водолазному обследованию подводных переходов через реки </w:t>
      </w:r>
      <w:proofErr w:type="gramStart"/>
      <w:r w:rsidR="009A5B7B" w:rsidRPr="00D11FB8">
        <w:rPr>
          <w:rFonts w:ascii="Times New Roman" w:hAnsi="Times New Roman"/>
          <w:sz w:val="28"/>
          <w:szCs w:val="28"/>
        </w:rPr>
        <w:t>Старая</w:t>
      </w:r>
      <w:proofErr w:type="gramEnd"/>
      <w:r w:rsidR="009A5B7B" w:rsidRPr="00D11F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B7B" w:rsidRPr="00D11FB8">
        <w:rPr>
          <w:rFonts w:ascii="Times New Roman" w:hAnsi="Times New Roman"/>
          <w:sz w:val="28"/>
          <w:szCs w:val="28"/>
        </w:rPr>
        <w:t>Преголя</w:t>
      </w:r>
      <w:proofErr w:type="spellEnd"/>
      <w:r w:rsidR="009A5B7B" w:rsidRPr="00D11FB8">
        <w:rPr>
          <w:rFonts w:ascii="Times New Roman" w:hAnsi="Times New Roman"/>
          <w:sz w:val="28"/>
          <w:szCs w:val="28"/>
        </w:rPr>
        <w:t xml:space="preserve"> и Новая </w:t>
      </w:r>
      <w:proofErr w:type="spellStart"/>
      <w:r w:rsidR="009A5B7B" w:rsidRPr="00D11FB8">
        <w:rPr>
          <w:rFonts w:ascii="Times New Roman" w:hAnsi="Times New Roman"/>
          <w:sz w:val="28"/>
          <w:szCs w:val="28"/>
        </w:rPr>
        <w:t>Преголя</w:t>
      </w:r>
      <w:proofErr w:type="spellEnd"/>
      <w:r w:rsidR="009A5B7B" w:rsidRPr="00D11FB8">
        <w:rPr>
          <w:rFonts w:ascii="Times New Roman" w:hAnsi="Times New Roman"/>
          <w:sz w:val="28"/>
          <w:szCs w:val="28"/>
        </w:rPr>
        <w:t xml:space="preserve"> газопровод</w:t>
      </w:r>
      <w:r w:rsidR="00C379BB" w:rsidRPr="00D11FB8">
        <w:rPr>
          <w:rFonts w:ascii="Times New Roman" w:hAnsi="Times New Roman"/>
          <w:sz w:val="28"/>
          <w:szCs w:val="28"/>
        </w:rPr>
        <w:t>а</w:t>
      </w:r>
      <w:r w:rsidR="009A5B7B" w:rsidRPr="00D11FB8">
        <w:rPr>
          <w:rFonts w:ascii="Times New Roman" w:hAnsi="Times New Roman"/>
          <w:sz w:val="28"/>
          <w:szCs w:val="28"/>
        </w:rPr>
        <w:t>-отвод</w:t>
      </w:r>
      <w:r w:rsidR="00C379BB" w:rsidRPr="00D11FB8">
        <w:rPr>
          <w:rFonts w:ascii="Times New Roman" w:hAnsi="Times New Roman"/>
          <w:sz w:val="28"/>
          <w:szCs w:val="28"/>
        </w:rPr>
        <w:t>а</w:t>
      </w:r>
      <w:r w:rsidR="009A5B7B" w:rsidRPr="00D11FB8">
        <w:rPr>
          <w:rFonts w:ascii="Times New Roman" w:hAnsi="Times New Roman"/>
          <w:sz w:val="28"/>
          <w:szCs w:val="28"/>
        </w:rPr>
        <w:t xml:space="preserve"> к энергоблок</w:t>
      </w:r>
      <w:r w:rsidR="00C379BB" w:rsidRPr="00D11FB8">
        <w:rPr>
          <w:rFonts w:ascii="Times New Roman" w:hAnsi="Times New Roman"/>
          <w:sz w:val="28"/>
          <w:szCs w:val="28"/>
        </w:rPr>
        <w:t>у</w:t>
      </w:r>
      <w:r w:rsidR="009A5B7B" w:rsidRPr="00D11FB8">
        <w:rPr>
          <w:rFonts w:ascii="Times New Roman" w:hAnsi="Times New Roman"/>
          <w:sz w:val="28"/>
          <w:szCs w:val="28"/>
        </w:rPr>
        <w:t xml:space="preserve"> №1</w:t>
      </w:r>
      <w:r w:rsidR="00C379BB" w:rsidRPr="00D11FB8">
        <w:rPr>
          <w:rFonts w:ascii="Times New Roman" w:hAnsi="Times New Roman"/>
          <w:sz w:val="28"/>
          <w:szCs w:val="28"/>
        </w:rPr>
        <w:t xml:space="preserve"> Калининградской ТЭЦ-2</w:t>
      </w:r>
      <w:r w:rsidR="009A5B7B" w:rsidRPr="00D11FB8">
        <w:rPr>
          <w:rFonts w:ascii="Times New Roman" w:hAnsi="Times New Roman"/>
          <w:sz w:val="28"/>
          <w:szCs w:val="28"/>
        </w:rPr>
        <w:t xml:space="preserve"> (основная и резервная нитки)</w:t>
      </w:r>
      <w:r w:rsidR="00C379BB" w:rsidRPr="00D11FB8">
        <w:rPr>
          <w:rFonts w:ascii="Times New Roman" w:hAnsi="Times New Roman"/>
          <w:sz w:val="28"/>
          <w:szCs w:val="28"/>
        </w:rPr>
        <w:t>.</w:t>
      </w:r>
      <w:r w:rsidR="009A5B7B" w:rsidRPr="009A5B7B">
        <w:rPr>
          <w:rFonts w:ascii="Times New Roman" w:hAnsi="Times New Roman"/>
          <w:sz w:val="28"/>
          <w:szCs w:val="28"/>
        </w:rPr>
        <w:t xml:space="preserve"> </w:t>
      </w:r>
    </w:p>
    <w:p w:rsidR="00EE3B67" w:rsidRDefault="00EE3B67" w:rsidP="00D11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5DB8" w:rsidRDefault="00EE3B67" w:rsidP="00CA5706">
      <w:pPr>
        <w:pStyle w:val="a3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E3B67">
        <w:rPr>
          <w:rFonts w:ascii="Times New Roman" w:hAnsi="Times New Roman"/>
          <w:b/>
          <w:sz w:val="28"/>
          <w:szCs w:val="28"/>
        </w:rPr>
        <w:t>Основные задачи и цель проведения обследования</w:t>
      </w:r>
      <w:r>
        <w:rPr>
          <w:rFonts w:ascii="Times New Roman" w:hAnsi="Times New Roman"/>
          <w:sz w:val="28"/>
          <w:szCs w:val="28"/>
        </w:rPr>
        <w:t>:</w:t>
      </w:r>
    </w:p>
    <w:p w:rsidR="008469ED" w:rsidRDefault="00EE3B67" w:rsidP="00D11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80E">
        <w:rPr>
          <w:rFonts w:ascii="Times New Roman" w:hAnsi="Times New Roman"/>
          <w:sz w:val="28"/>
          <w:szCs w:val="28"/>
        </w:rPr>
        <w:t>Определить соответствие</w:t>
      </w:r>
      <w:r w:rsidR="00C379BB">
        <w:rPr>
          <w:rFonts w:ascii="Times New Roman" w:hAnsi="Times New Roman"/>
          <w:sz w:val="28"/>
          <w:szCs w:val="28"/>
        </w:rPr>
        <w:t xml:space="preserve"> технического состояния подводных</w:t>
      </w:r>
      <w:r w:rsidRPr="0087080E">
        <w:rPr>
          <w:rFonts w:ascii="Times New Roman" w:hAnsi="Times New Roman"/>
          <w:sz w:val="28"/>
          <w:szCs w:val="28"/>
        </w:rPr>
        <w:t xml:space="preserve"> переход</w:t>
      </w:r>
      <w:r w:rsidR="00C379BB">
        <w:rPr>
          <w:rFonts w:ascii="Times New Roman" w:hAnsi="Times New Roman"/>
          <w:sz w:val="28"/>
          <w:szCs w:val="28"/>
        </w:rPr>
        <w:t>ов</w:t>
      </w:r>
      <w:r w:rsidRPr="0087080E">
        <w:rPr>
          <w:rFonts w:ascii="Times New Roman" w:hAnsi="Times New Roman"/>
          <w:sz w:val="28"/>
          <w:szCs w:val="28"/>
        </w:rPr>
        <w:t xml:space="preserve"> газопровода – отвода основной, резервной нитки диаметром 530 мм к </w:t>
      </w:r>
      <w:r w:rsidR="00C379BB">
        <w:rPr>
          <w:rFonts w:ascii="Times New Roman" w:hAnsi="Times New Roman"/>
          <w:sz w:val="28"/>
          <w:szCs w:val="28"/>
        </w:rPr>
        <w:t>Калининградской</w:t>
      </w:r>
      <w:r w:rsidRPr="0087080E">
        <w:rPr>
          <w:rFonts w:ascii="Times New Roman" w:hAnsi="Times New Roman"/>
          <w:sz w:val="28"/>
          <w:szCs w:val="28"/>
        </w:rPr>
        <w:t xml:space="preserve"> ТЭЦ-2 через реки</w:t>
      </w:r>
      <w:r w:rsidR="0087080E" w:rsidRPr="008708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080E" w:rsidRPr="0087080E">
        <w:rPr>
          <w:rFonts w:ascii="Times New Roman" w:hAnsi="Times New Roman"/>
          <w:sz w:val="28"/>
          <w:szCs w:val="28"/>
        </w:rPr>
        <w:t>Новая</w:t>
      </w:r>
      <w:proofErr w:type="gramEnd"/>
      <w:r w:rsidR="0087080E" w:rsidRPr="008708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080E" w:rsidRPr="0087080E">
        <w:rPr>
          <w:rFonts w:ascii="Times New Roman" w:hAnsi="Times New Roman"/>
          <w:sz w:val="28"/>
          <w:szCs w:val="28"/>
        </w:rPr>
        <w:t>Прегол</w:t>
      </w:r>
      <w:r w:rsidR="00C379BB">
        <w:rPr>
          <w:rFonts w:ascii="Times New Roman" w:hAnsi="Times New Roman"/>
          <w:sz w:val="28"/>
          <w:szCs w:val="28"/>
        </w:rPr>
        <w:t>я</w:t>
      </w:r>
      <w:proofErr w:type="spellEnd"/>
      <w:r w:rsidR="0087080E" w:rsidRPr="0087080E">
        <w:rPr>
          <w:rFonts w:ascii="Times New Roman" w:hAnsi="Times New Roman"/>
          <w:sz w:val="28"/>
          <w:szCs w:val="28"/>
        </w:rPr>
        <w:t xml:space="preserve"> и Старая </w:t>
      </w:r>
      <w:proofErr w:type="spellStart"/>
      <w:r w:rsidR="0087080E" w:rsidRPr="0087080E">
        <w:rPr>
          <w:rFonts w:ascii="Times New Roman" w:hAnsi="Times New Roman"/>
          <w:sz w:val="28"/>
          <w:szCs w:val="28"/>
        </w:rPr>
        <w:t>Прегол</w:t>
      </w:r>
      <w:r w:rsidR="00C379BB">
        <w:rPr>
          <w:rFonts w:ascii="Times New Roman" w:hAnsi="Times New Roman"/>
          <w:sz w:val="28"/>
          <w:szCs w:val="28"/>
        </w:rPr>
        <w:t>я</w:t>
      </w:r>
      <w:proofErr w:type="spellEnd"/>
      <w:r w:rsidR="0087080E" w:rsidRPr="0087080E">
        <w:rPr>
          <w:rFonts w:ascii="Times New Roman" w:hAnsi="Times New Roman"/>
          <w:sz w:val="28"/>
          <w:szCs w:val="28"/>
        </w:rPr>
        <w:t>:</w:t>
      </w:r>
    </w:p>
    <w:p w:rsidR="0087080E" w:rsidRPr="0087080E" w:rsidRDefault="0087080E" w:rsidP="00D11FB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80E">
        <w:rPr>
          <w:rFonts w:ascii="Times New Roman" w:hAnsi="Times New Roman"/>
          <w:sz w:val="28"/>
          <w:szCs w:val="28"/>
        </w:rPr>
        <w:t xml:space="preserve">соответствие положения трубопровода </w:t>
      </w:r>
      <w:proofErr w:type="gramStart"/>
      <w:r w:rsidRPr="0087080E">
        <w:rPr>
          <w:rFonts w:ascii="Times New Roman" w:hAnsi="Times New Roman"/>
          <w:sz w:val="28"/>
          <w:szCs w:val="28"/>
        </w:rPr>
        <w:t>проектному</w:t>
      </w:r>
      <w:proofErr w:type="gramEnd"/>
      <w:r w:rsidRPr="0087080E">
        <w:rPr>
          <w:rFonts w:ascii="Times New Roman" w:hAnsi="Times New Roman"/>
          <w:sz w:val="28"/>
          <w:szCs w:val="28"/>
        </w:rPr>
        <w:t>;</w:t>
      </w:r>
    </w:p>
    <w:p w:rsidR="0087080E" w:rsidRPr="0087080E" w:rsidRDefault="0087080E" w:rsidP="00D11FB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80E">
        <w:rPr>
          <w:rFonts w:ascii="Times New Roman" w:hAnsi="Times New Roman"/>
          <w:sz w:val="28"/>
          <w:szCs w:val="28"/>
        </w:rPr>
        <w:t>величина заглубления подводного газопровода;</w:t>
      </w:r>
    </w:p>
    <w:p w:rsidR="0087080E" w:rsidRPr="0087080E" w:rsidRDefault="0087080E" w:rsidP="00D11FB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80E">
        <w:rPr>
          <w:rFonts w:ascii="Times New Roman" w:hAnsi="Times New Roman"/>
          <w:sz w:val="28"/>
          <w:szCs w:val="28"/>
        </w:rPr>
        <w:t>достаточность и сохранность балластировки газопровода;</w:t>
      </w:r>
    </w:p>
    <w:p w:rsidR="0087080E" w:rsidRPr="0087080E" w:rsidRDefault="0087080E" w:rsidP="00D11FB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80E">
        <w:rPr>
          <w:rFonts w:ascii="Times New Roman" w:hAnsi="Times New Roman"/>
          <w:sz w:val="28"/>
          <w:szCs w:val="28"/>
        </w:rPr>
        <w:t>целостность антикоррозионной изоляции трубопровода;</w:t>
      </w:r>
    </w:p>
    <w:p w:rsidR="0087080E" w:rsidRPr="0087080E" w:rsidRDefault="0087080E" w:rsidP="00D11FB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80E">
        <w:rPr>
          <w:rFonts w:ascii="Times New Roman" w:hAnsi="Times New Roman"/>
          <w:sz w:val="28"/>
          <w:szCs w:val="28"/>
        </w:rPr>
        <w:t xml:space="preserve">фактическая толщина стенки в сопоставлении </w:t>
      </w:r>
      <w:proofErr w:type="gramStart"/>
      <w:r w:rsidRPr="0087080E">
        <w:rPr>
          <w:rFonts w:ascii="Times New Roman" w:hAnsi="Times New Roman"/>
          <w:sz w:val="28"/>
          <w:szCs w:val="28"/>
        </w:rPr>
        <w:t>с</w:t>
      </w:r>
      <w:proofErr w:type="gramEnd"/>
      <w:r w:rsidRPr="0087080E">
        <w:rPr>
          <w:rFonts w:ascii="Times New Roman" w:hAnsi="Times New Roman"/>
          <w:sz w:val="28"/>
          <w:szCs w:val="28"/>
        </w:rPr>
        <w:t xml:space="preserve"> минимальной расчетной (проектной);</w:t>
      </w:r>
    </w:p>
    <w:p w:rsidR="0087080E" w:rsidRPr="0087080E" w:rsidRDefault="0087080E" w:rsidP="00D11FB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80E">
        <w:rPr>
          <w:rFonts w:ascii="Times New Roman" w:hAnsi="Times New Roman"/>
          <w:sz w:val="28"/>
          <w:szCs w:val="28"/>
        </w:rPr>
        <w:t>отсутствие или наличие мест утечки газа;</w:t>
      </w:r>
    </w:p>
    <w:p w:rsidR="0087080E" w:rsidRPr="0087080E" w:rsidRDefault="0087080E" w:rsidP="00D11FB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80E">
        <w:rPr>
          <w:rFonts w:ascii="Times New Roman" w:hAnsi="Times New Roman"/>
          <w:sz w:val="28"/>
          <w:szCs w:val="28"/>
        </w:rPr>
        <w:t xml:space="preserve"> деформация (размыв)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80E">
        <w:rPr>
          <w:rFonts w:ascii="Times New Roman" w:hAnsi="Times New Roman"/>
          <w:sz w:val="28"/>
          <w:szCs w:val="28"/>
        </w:rPr>
        <w:t>дна и береговых склонов водной преграды, в том числе состояние крепления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80E">
        <w:rPr>
          <w:rFonts w:ascii="Times New Roman" w:hAnsi="Times New Roman"/>
          <w:sz w:val="28"/>
          <w:szCs w:val="28"/>
        </w:rPr>
        <w:t>берегов на участке перехода;</w:t>
      </w:r>
    </w:p>
    <w:p w:rsidR="0087080E" w:rsidRPr="0087080E" w:rsidRDefault="0087080E" w:rsidP="00D11FB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80E">
        <w:rPr>
          <w:rFonts w:ascii="Times New Roman" w:hAnsi="Times New Roman"/>
          <w:sz w:val="28"/>
          <w:szCs w:val="28"/>
        </w:rPr>
        <w:t>Состояние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80E">
        <w:rPr>
          <w:rFonts w:ascii="Times New Roman" w:hAnsi="Times New Roman"/>
          <w:sz w:val="28"/>
          <w:szCs w:val="28"/>
        </w:rPr>
        <w:t>информационных знаков и опорной топографической основы.</w:t>
      </w:r>
    </w:p>
    <w:p w:rsidR="00EE3B67" w:rsidRPr="00215488" w:rsidRDefault="00EE3B67" w:rsidP="00D11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E20" w:rsidRDefault="00AD33DD" w:rsidP="00D11FB8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07582B">
        <w:rPr>
          <w:rStyle w:val="a4"/>
          <w:color w:val="auto"/>
          <w:sz w:val="28"/>
          <w:szCs w:val="28"/>
        </w:rPr>
        <w:t>П</w:t>
      </w:r>
      <w:r w:rsidR="0082083E" w:rsidRPr="0007582B">
        <w:rPr>
          <w:rStyle w:val="a4"/>
          <w:color w:val="auto"/>
          <w:sz w:val="28"/>
          <w:szCs w:val="28"/>
        </w:rPr>
        <w:t xml:space="preserve">ериод </w:t>
      </w:r>
      <w:r w:rsidR="002C08A4" w:rsidRPr="0007582B">
        <w:rPr>
          <w:rStyle w:val="a4"/>
          <w:color w:val="auto"/>
          <w:sz w:val="28"/>
          <w:szCs w:val="28"/>
        </w:rPr>
        <w:t>оказания услуг</w:t>
      </w:r>
      <w:r w:rsidR="00950DD8" w:rsidRPr="0007582B">
        <w:rPr>
          <w:rStyle w:val="a4"/>
          <w:color w:val="auto"/>
          <w:sz w:val="28"/>
          <w:szCs w:val="28"/>
        </w:rPr>
        <w:t>:</w:t>
      </w:r>
      <w:r w:rsidR="00C8627B" w:rsidRPr="0007582B">
        <w:rPr>
          <w:rStyle w:val="a4"/>
          <w:b w:val="0"/>
          <w:color w:val="auto"/>
          <w:sz w:val="28"/>
          <w:szCs w:val="28"/>
        </w:rPr>
        <w:t xml:space="preserve"> </w:t>
      </w:r>
      <w:r w:rsidR="0007582B">
        <w:rPr>
          <w:rStyle w:val="a4"/>
          <w:b w:val="0"/>
          <w:color w:val="auto"/>
          <w:sz w:val="28"/>
          <w:szCs w:val="28"/>
        </w:rPr>
        <w:t xml:space="preserve">На период с </w:t>
      </w:r>
      <w:r w:rsidR="00D11FB8">
        <w:rPr>
          <w:rStyle w:val="a4"/>
          <w:b w:val="0"/>
          <w:color w:val="auto"/>
          <w:sz w:val="28"/>
          <w:szCs w:val="28"/>
        </w:rPr>
        <w:t>16</w:t>
      </w:r>
      <w:r w:rsidR="0007582B">
        <w:rPr>
          <w:rStyle w:val="a4"/>
          <w:b w:val="0"/>
          <w:color w:val="auto"/>
          <w:sz w:val="28"/>
          <w:szCs w:val="28"/>
        </w:rPr>
        <w:t xml:space="preserve"> (</w:t>
      </w:r>
      <w:r w:rsidR="00D11FB8">
        <w:rPr>
          <w:rStyle w:val="a4"/>
          <w:b w:val="0"/>
          <w:color w:val="auto"/>
          <w:sz w:val="28"/>
          <w:szCs w:val="28"/>
        </w:rPr>
        <w:t>шестнадцатого</w:t>
      </w:r>
      <w:r w:rsidR="0007582B">
        <w:rPr>
          <w:rStyle w:val="a4"/>
          <w:b w:val="0"/>
          <w:color w:val="auto"/>
          <w:sz w:val="28"/>
          <w:szCs w:val="28"/>
        </w:rPr>
        <w:t xml:space="preserve">) февраля 2015 по </w:t>
      </w:r>
      <w:r w:rsidR="00D11FB8">
        <w:rPr>
          <w:rStyle w:val="a4"/>
          <w:b w:val="0"/>
          <w:color w:val="auto"/>
          <w:sz w:val="28"/>
          <w:szCs w:val="28"/>
        </w:rPr>
        <w:t>26</w:t>
      </w:r>
      <w:r w:rsidR="0007582B">
        <w:rPr>
          <w:rStyle w:val="a4"/>
          <w:b w:val="0"/>
          <w:color w:val="auto"/>
          <w:sz w:val="28"/>
          <w:szCs w:val="28"/>
        </w:rPr>
        <w:t xml:space="preserve"> (</w:t>
      </w:r>
      <w:r w:rsidR="00D11FB8">
        <w:rPr>
          <w:rStyle w:val="a4"/>
          <w:b w:val="0"/>
          <w:color w:val="auto"/>
          <w:sz w:val="28"/>
          <w:szCs w:val="28"/>
        </w:rPr>
        <w:t>двадцать шестое</w:t>
      </w:r>
      <w:r w:rsidR="0007582B">
        <w:rPr>
          <w:rStyle w:val="a4"/>
          <w:b w:val="0"/>
          <w:color w:val="auto"/>
          <w:sz w:val="28"/>
          <w:szCs w:val="28"/>
        </w:rPr>
        <w:t>) февраля 2015 года.</w:t>
      </w:r>
    </w:p>
    <w:p w:rsidR="0007582B" w:rsidRPr="0007582B" w:rsidRDefault="0007582B" w:rsidP="00D11FB8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872240" w:rsidRDefault="002C6E99" w:rsidP="00D11FB8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215488">
        <w:rPr>
          <w:b/>
          <w:bCs/>
          <w:color w:val="auto"/>
          <w:sz w:val="28"/>
          <w:szCs w:val="28"/>
        </w:rPr>
        <w:t>Начальная (максимальная) ц</w:t>
      </w:r>
      <w:r w:rsidR="00BE5AFE" w:rsidRPr="00215488">
        <w:rPr>
          <w:b/>
          <w:bCs/>
          <w:color w:val="auto"/>
          <w:sz w:val="28"/>
          <w:szCs w:val="28"/>
        </w:rPr>
        <w:t xml:space="preserve">ена </w:t>
      </w:r>
      <w:r w:rsidR="00BE5AFE" w:rsidRPr="00215488">
        <w:rPr>
          <w:bCs/>
          <w:color w:val="auto"/>
          <w:sz w:val="28"/>
          <w:szCs w:val="28"/>
        </w:rPr>
        <w:t xml:space="preserve">работ </w:t>
      </w:r>
      <w:r w:rsidRPr="00215488">
        <w:rPr>
          <w:bCs/>
          <w:color w:val="auto"/>
          <w:sz w:val="28"/>
          <w:szCs w:val="28"/>
        </w:rPr>
        <w:t>составляет</w:t>
      </w:r>
      <w:r w:rsidR="00872240">
        <w:rPr>
          <w:bCs/>
          <w:color w:val="auto"/>
          <w:sz w:val="28"/>
          <w:szCs w:val="28"/>
        </w:rPr>
        <w:t>:</w:t>
      </w:r>
    </w:p>
    <w:p w:rsidR="001A1EB2" w:rsidRPr="00872240" w:rsidRDefault="00872240" w:rsidP="00872240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872240">
        <w:rPr>
          <w:bCs/>
          <w:color w:val="auto"/>
          <w:sz w:val="28"/>
          <w:szCs w:val="28"/>
        </w:rPr>
        <w:t>- для участников, использующих общую систему налогообложения</w:t>
      </w:r>
      <w:r w:rsidR="002C6E99" w:rsidRPr="00872240">
        <w:rPr>
          <w:bCs/>
          <w:color w:val="auto"/>
          <w:sz w:val="28"/>
          <w:szCs w:val="28"/>
        </w:rPr>
        <w:t xml:space="preserve"> </w:t>
      </w:r>
      <w:r w:rsidR="00C379BB" w:rsidRPr="00872240">
        <w:rPr>
          <w:bCs/>
          <w:color w:val="auto"/>
          <w:sz w:val="28"/>
          <w:szCs w:val="28"/>
        </w:rPr>
        <w:t>6 140</w:t>
      </w:r>
      <w:r w:rsidR="007B047E" w:rsidRPr="00872240">
        <w:rPr>
          <w:bCs/>
          <w:color w:val="auto"/>
          <w:sz w:val="28"/>
          <w:szCs w:val="28"/>
        </w:rPr>
        <w:t> </w:t>
      </w:r>
      <w:r w:rsidR="00C379BB" w:rsidRPr="00872240">
        <w:rPr>
          <w:bCs/>
          <w:color w:val="auto"/>
          <w:sz w:val="28"/>
          <w:szCs w:val="28"/>
        </w:rPr>
        <w:t>619</w:t>
      </w:r>
      <w:r w:rsidR="007B047E" w:rsidRPr="00872240">
        <w:rPr>
          <w:bCs/>
          <w:color w:val="auto"/>
          <w:sz w:val="28"/>
          <w:szCs w:val="28"/>
        </w:rPr>
        <w:t>,20</w:t>
      </w:r>
      <w:r w:rsidR="00140DE2" w:rsidRPr="00872240">
        <w:rPr>
          <w:bCs/>
          <w:color w:val="auto"/>
          <w:sz w:val="28"/>
          <w:szCs w:val="28"/>
        </w:rPr>
        <w:t xml:space="preserve"> </w:t>
      </w:r>
      <w:r w:rsidR="00262478" w:rsidRPr="00872240">
        <w:rPr>
          <w:bCs/>
          <w:color w:val="auto"/>
          <w:sz w:val="28"/>
          <w:szCs w:val="28"/>
        </w:rPr>
        <w:t>(</w:t>
      </w:r>
      <w:r w:rsidR="00C86705" w:rsidRPr="00872240">
        <w:rPr>
          <w:bCs/>
          <w:color w:val="auto"/>
          <w:sz w:val="28"/>
          <w:szCs w:val="28"/>
        </w:rPr>
        <w:t>Ш</w:t>
      </w:r>
      <w:r w:rsidR="00C379BB" w:rsidRPr="00872240">
        <w:rPr>
          <w:bCs/>
          <w:color w:val="auto"/>
          <w:sz w:val="28"/>
          <w:szCs w:val="28"/>
        </w:rPr>
        <w:t>есть</w:t>
      </w:r>
      <w:r w:rsidR="00F7778E" w:rsidRPr="00872240">
        <w:rPr>
          <w:bCs/>
          <w:color w:val="auto"/>
          <w:sz w:val="28"/>
          <w:szCs w:val="28"/>
        </w:rPr>
        <w:t xml:space="preserve"> миллионов </w:t>
      </w:r>
      <w:r w:rsidR="00C379BB" w:rsidRPr="00872240">
        <w:rPr>
          <w:bCs/>
          <w:color w:val="auto"/>
          <w:sz w:val="28"/>
          <w:szCs w:val="28"/>
        </w:rPr>
        <w:t>сто сорок</w:t>
      </w:r>
      <w:r w:rsidR="006F3FA1" w:rsidRPr="00872240">
        <w:rPr>
          <w:bCs/>
          <w:color w:val="auto"/>
          <w:sz w:val="28"/>
          <w:szCs w:val="28"/>
        </w:rPr>
        <w:t xml:space="preserve"> тысяч </w:t>
      </w:r>
      <w:r w:rsidR="00C379BB" w:rsidRPr="00872240">
        <w:rPr>
          <w:bCs/>
          <w:color w:val="auto"/>
          <w:sz w:val="28"/>
          <w:szCs w:val="28"/>
        </w:rPr>
        <w:t>шестьсот девятнадцать</w:t>
      </w:r>
      <w:r w:rsidR="0032004C" w:rsidRPr="00872240">
        <w:rPr>
          <w:bCs/>
          <w:color w:val="auto"/>
          <w:sz w:val="28"/>
          <w:szCs w:val="28"/>
        </w:rPr>
        <w:t>)</w:t>
      </w:r>
      <w:r w:rsidR="00262478" w:rsidRPr="00872240">
        <w:rPr>
          <w:bCs/>
          <w:color w:val="auto"/>
          <w:sz w:val="28"/>
          <w:szCs w:val="28"/>
        </w:rPr>
        <w:t xml:space="preserve"> </w:t>
      </w:r>
      <w:r w:rsidR="00F7778E" w:rsidRPr="00872240">
        <w:rPr>
          <w:bCs/>
          <w:color w:val="auto"/>
          <w:sz w:val="28"/>
          <w:szCs w:val="28"/>
        </w:rPr>
        <w:t>рубл</w:t>
      </w:r>
      <w:r w:rsidR="006F3FA1" w:rsidRPr="00872240">
        <w:rPr>
          <w:bCs/>
          <w:color w:val="auto"/>
          <w:sz w:val="28"/>
          <w:szCs w:val="28"/>
        </w:rPr>
        <w:t xml:space="preserve">ей, </w:t>
      </w:r>
      <w:r w:rsidR="00C379BB" w:rsidRPr="00872240">
        <w:rPr>
          <w:bCs/>
          <w:color w:val="auto"/>
          <w:sz w:val="28"/>
          <w:szCs w:val="28"/>
        </w:rPr>
        <w:t>20</w:t>
      </w:r>
      <w:r w:rsidR="00F7778E" w:rsidRPr="00872240">
        <w:rPr>
          <w:bCs/>
          <w:color w:val="auto"/>
          <w:sz w:val="28"/>
          <w:szCs w:val="28"/>
        </w:rPr>
        <w:t xml:space="preserve"> копеек,</w:t>
      </w:r>
      <w:r w:rsidR="00146D44" w:rsidRPr="00872240">
        <w:rPr>
          <w:bCs/>
          <w:color w:val="auto"/>
          <w:sz w:val="28"/>
          <w:szCs w:val="28"/>
        </w:rPr>
        <w:t xml:space="preserve"> с учетом НДС (</w:t>
      </w:r>
      <w:r w:rsidR="00DE45E9" w:rsidRPr="00872240">
        <w:rPr>
          <w:bCs/>
          <w:color w:val="auto"/>
          <w:sz w:val="28"/>
          <w:szCs w:val="28"/>
        </w:rPr>
        <w:t>18</w:t>
      </w:r>
      <w:r w:rsidR="00146D44" w:rsidRPr="00872240">
        <w:rPr>
          <w:bCs/>
          <w:color w:val="auto"/>
          <w:sz w:val="28"/>
          <w:szCs w:val="28"/>
        </w:rPr>
        <w:t>%)</w:t>
      </w:r>
      <w:r w:rsidRPr="00872240">
        <w:rPr>
          <w:bCs/>
          <w:color w:val="auto"/>
          <w:sz w:val="28"/>
          <w:szCs w:val="28"/>
        </w:rPr>
        <w:t xml:space="preserve"> 936704,62 рубля;</w:t>
      </w:r>
    </w:p>
    <w:p w:rsidR="00872240" w:rsidRPr="00872240" w:rsidRDefault="00872240" w:rsidP="00872240">
      <w:pPr>
        <w:jc w:val="both"/>
        <w:rPr>
          <w:rFonts w:ascii="Times New Roman" w:hAnsi="Times New Roman"/>
          <w:sz w:val="28"/>
          <w:szCs w:val="28"/>
        </w:rPr>
      </w:pPr>
      <w:r w:rsidRPr="00872240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872240">
        <w:rPr>
          <w:rFonts w:ascii="Times New Roman" w:hAnsi="Times New Roman"/>
          <w:sz w:val="28"/>
          <w:szCs w:val="28"/>
        </w:rPr>
        <w:t>для участников, использующих право на освобождение от уплаты НДС или не являющихся на</w:t>
      </w:r>
      <w:r>
        <w:rPr>
          <w:rFonts w:ascii="Times New Roman" w:hAnsi="Times New Roman"/>
          <w:sz w:val="28"/>
          <w:szCs w:val="28"/>
        </w:rPr>
        <w:t>логоплательщиками НДС (без НДС) 5203914,58 рублей (Пять миллионов двести три тысячи девятьсот четырнадцать рублей 58 копеек).</w:t>
      </w:r>
    </w:p>
    <w:p w:rsidR="00EB21DF" w:rsidRPr="00EB21DF" w:rsidRDefault="00EB21DF" w:rsidP="00D11FB8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515E20" w:rsidRDefault="00E94A71" w:rsidP="00D11FB8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Программа проведения работ</w:t>
      </w:r>
      <w:r w:rsidR="00515E20" w:rsidRPr="00515E20">
        <w:rPr>
          <w:rStyle w:val="a4"/>
          <w:sz w:val="28"/>
          <w:szCs w:val="28"/>
        </w:rPr>
        <w:t>:</w:t>
      </w:r>
    </w:p>
    <w:p w:rsidR="0087587B" w:rsidRDefault="00F54783" w:rsidP="00CA5706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="008E08D2">
        <w:rPr>
          <w:rStyle w:val="a4"/>
          <w:b w:val="0"/>
          <w:sz w:val="28"/>
          <w:szCs w:val="28"/>
        </w:rPr>
        <w:t xml:space="preserve"> </w:t>
      </w:r>
      <w:r w:rsidR="00CF28D3" w:rsidRPr="00CF28D3">
        <w:rPr>
          <w:rStyle w:val="a4"/>
          <w:b w:val="0"/>
          <w:sz w:val="28"/>
          <w:szCs w:val="28"/>
        </w:rPr>
        <w:t>Приборное определение фактического планового и высотного положений всех ниток газопровода</w:t>
      </w:r>
      <w:r w:rsidR="00CF28D3">
        <w:rPr>
          <w:rStyle w:val="a4"/>
          <w:b w:val="0"/>
          <w:sz w:val="28"/>
          <w:szCs w:val="28"/>
        </w:rPr>
        <w:t>-отвода</w:t>
      </w:r>
      <w:r w:rsidR="00CF28D3" w:rsidRPr="00CF28D3">
        <w:rPr>
          <w:rStyle w:val="a4"/>
          <w:b w:val="0"/>
          <w:sz w:val="28"/>
          <w:szCs w:val="28"/>
        </w:rPr>
        <w:t xml:space="preserve"> относительно линий дна и склонов </w:t>
      </w:r>
      <w:proofErr w:type="gramStart"/>
      <w:r w:rsidR="00CF28D3" w:rsidRPr="00CF28D3">
        <w:rPr>
          <w:rStyle w:val="a4"/>
          <w:b w:val="0"/>
          <w:sz w:val="28"/>
          <w:szCs w:val="28"/>
        </w:rPr>
        <w:t>берега</w:t>
      </w:r>
      <w:proofErr w:type="gramEnd"/>
      <w:r w:rsidR="00CF28D3" w:rsidRPr="00CF28D3">
        <w:rPr>
          <w:rStyle w:val="a4"/>
          <w:b w:val="0"/>
          <w:sz w:val="28"/>
          <w:szCs w:val="28"/>
        </w:rPr>
        <w:t xml:space="preserve"> с установлением оголённых и провисающих участков</w:t>
      </w:r>
      <w:r w:rsidR="00A94280">
        <w:rPr>
          <w:rStyle w:val="a4"/>
          <w:b w:val="0"/>
          <w:sz w:val="28"/>
          <w:szCs w:val="28"/>
        </w:rPr>
        <w:t>.</w:t>
      </w:r>
    </w:p>
    <w:p w:rsidR="00FB49F7" w:rsidRPr="00420093" w:rsidRDefault="00FB49F7" w:rsidP="00D11FB8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420093">
        <w:rPr>
          <w:rStyle w:val="a4"/>
          <w:b w:val="0"/>
          <w:sz w:val="28"/>
          <w:szCs w:val="28"/>
        </w:rPr>
        <w:t xml:space="preserve">Определить состояние надводной части </w:t>
      </w:r>
      <w:proofErr w:type="spellStart"/>
      <w:r w:rsidR="00420093">
        <w:rPr>
          <w:rStyle w:val="a4"/>
          <w:b w:val="0"/>
          <w:sz w:val="28"/>
          <w:szCs w:val="28"/>
        </w:rPr>
        <w:t>берегоукрепления</w:t>
      </w:r>
      <w:proofErr w:type="spellEnd"/>
      <w:r w:rsidR="00420093">
        <w:rPr>
          <w:rStyle w:val="a4"/>
          <w:b w:val="0"/>
          <w:sz w:val="28"/>
          <w:szCs w:val="28"/>
        </w:rPr>
        <w:t>, деформаци</w:t>
      </w:r>
      <w:r w:rsidR="00C379BB">
        <w:rPr>
          <w:rStyle w:val="a4"/>
          <w:b w:val="0"/>
          <w:sz w:val="28"/>
          <w:szCs w:val="28"/>
        </w:rPr>
        <w:t>ю</w:t>
      </w:r>
      <w:r w:rsidR="005F4840">
        <w:rPr>
          <w:rStyle w:val="a4"/>
          <w:b w:val="0"/>
          <w:sz w:val="28"/>
          <w:szCs w:val="28"/>
        </w:rPr>
        <w:t xml:space="preserve"> (размыв) дна</w:t>
      </w:r>
      <w:r w:rsidR="00420093">
        <w:rPr>
          <w:rStyle w:val="a4"/>
          <w:b w:val="0"/>
          <w:sz w:val="28"/>
          <w:szCs w:val="28"/>
        </w:rPr>
        <w:t xml:space="preserve"> и береговых склонов водной преграды на участке перехода</w:t>
      </w:r>
      <w:r w:rsidR="00A94280">
        <w:rPr>
          <w:rStyle w:val="a4"/>
          <w:b w:val="0"/>
          <w:sz w:val="28"/>
          <w:szCs w:val="28"/>
        </w:rPr>
        <w:t>.</w:t>
      </w:r>
    </w:p>
    <w:p w:rsidR="000172C6" w:rsidRDefault="00933192" w:rsidP="00D11FB8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420093">
        <w:rPr>
          <w:rStyle w:val="a4"/>
          <w:b w:val="0"/>
          <w:sz w:val="28"/>
          <w:szCs w:val="28"/>
        </w:rPr>
        <w:t>Определить величину заглубления подводного газопровода, достаточность и сохранность балластировки, наличие мест утечки</w:t>
      </w:r>
      <w:r w:rsidR="00C379BB">
        <w:rPr>
          <w:rStyle w:val="a4"/>
          <w:b w:val="0"/>
          <w:sz w:val="28"/>
          <w:szCs w:val="28"/>
        </w:rPr>
        <w:t xml:space="preserve"> газа</w:t>
      </w:r>
      <w:r w:rsidR="00A94280">
        <w:rPr>
          <w:rStyle w:val="a4"/>
          <w:b w:val="0"/>
          <w:sz w:val="28"/>
          <w:szCs w:val="28"/>
        </w:rPr>
        <w:t>.</w:t>
      </w:r>
    </w:p>
    <w:p w:rsidR="00FB49F7" w:rsidRDefault="00FB49F7" w:rsidP="00D11FB8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C36D92">
        <w:rPr>
          <w:rStyle w:val="a4"/>
          <w:b w:val="0"/>
          <w:sz w:val="28"/>
          <w:szCs w:val="28"/>
        </w:rPr>
        <w:t>Оценка состояния береговых информационных знаков, р</w:t>
      </w:r>
      <w:r w:rsidR="00C379BB">
        <w:rPr>
          <w:rStyle w:val="a4"/>
          <w:b w:val="0"/>
          <w:sz w:val="28"/>
          <w:szCs w:val="28"/>
        </w:rPr>
        <w:t>еперов и указателей газопровода</w:t>
      </w:r>
      <w:r w:rsidR="00A94280">
        <w:rPr>
          <w:rStyle w:val="a4"/>
          <w:b w:val="0"/>
          <w:sz w:val="28"/>
          <w:szCs w:val="28"/>
        </w:rPr>
        <w:t>.</w:t>
      </w:r>
    </w:p>
    <w:p w:rsidR="00C36D92" w:rsidRDefault="00C36D92" w:rsidP="00D11FB8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Определить гидрологические характеристики рек (скорость течения, уровень воды и т.д.)</w:t>
      </w:r>
      <w:r w:rsidR="00A94280">
        <w:rPr>
          <w:rStyle w:val="a4"/>
          <w:b w:val="0"/>
          <w:sz w:val="28"/>
          <w:szCs w:val="28"/>
        </w:rPr>
        <w:t>.</w:t>
      </w:r>
    </w:p>
    <w:p w:rsidR="00A93A04" w:rsidRDefault="00A93A04" w:rsidP="00D11FB8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 Провести фото и видеосъемки оголенных участков газопровода</w:t>
      </w:r>
      <w:r w:rsidR="00A94280">
        <w:rPr>
          <w:rStyle w:val="a4"/>
          <w:b w:val="0"/>
          <w:sz w:val="28"/>
          <w:szCs w:val="28"/>
        </w:rPr>
        <w:t>.</w:t>
      </w:r>
    </w:p>
    <w:p w:rsidR="00FB49F7" w:rsidRDefault="00076801" w:rsidP="00D11FB8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 w:rsidR="00420093">
        <w:rPr>
          <w:rStyle w:val="a4"/>
          <w:b w:val="0"/>
          <w:sz w:val="28"/>
          <w:szCs w:val="28"/>
        </w:rPr>
        <w:t xml:space="preserve">Оформить технический отчет по результатам приборно-водолазного обследования </w:t>
      </w:r>
      <w:r w:rsidR="00C379BB">
        <w:rPr>
          <w:rStyle w:val="a4"/>
          <w:b w:val="0"/>
          <w:sz w:val="28"/>
          <w:szCs w:val="28"/>
        </w:rPr>
        <w:t>двух</w:t>
      </w:r>
      <w:r w:rsidR="00420093">
        <w:rPr>
          <w:rStyle w:val="a4"/>
          <w:b w:val="0"/>
          <w:sz w:val="28"/>
          <w:szCs w:val="28"/>
        </w:rPr>
        <w:t xml:space="preserve"> ниток газопровода на участке подводного перехода</w:t>
      </w:r>
      <w:r w:rsidR="00C379BB">
        <w:rPr>
          <w:rStyle w:val="a4"/>
          <w:b w:val="0"/>
          <w:sz w:val="28"/>
          <w:szCs w:val="28"/>
        </w:rPr>
        <w:t>.</w:t>
      </w:r>
    </w:p>
    <w:p w:rsidR="00F54783" w:rsidRDefault="00F54783" w:rsidP="00D11FB8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</w:p>
    <w:p w:rsidR="001D499D" w:rsidRDefault="001D499D" w:rsidP="00CA5706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284" w:firstLine="0"/>
        <w:rPr>
          <w:rStyle w:val="a4"/>
          <w:sz w:val="28"/>
          <w:szCs w:val="28"/>
        </w:rPr>
      </w:pPr>
      <w:r w:rsidRPr="001D499D">
        <w:rPr>
          <w:rStyle w:val="a4"/>
          <w:sz w:val="28"/>
          <w:szCs w:val="28"/>
        </w:rPr>
        <w:t xml:space="preserve">Результат работ: </w:t>
      </w:r>
    </w:p>
    <w:p w:rsidR="001C27CB" w:rsidRDefault="001D499D" w:rsidP="00CA5706">
      <w:pPr>
        <w:pStyle w:val="Default"/>
        <w:numPr>
          <w:ilvl w:val="0"/>
          <w:numId w:val="16"/>
        </w:numPr>
        <w:tabs>
          <w:tab w:val="left" w:pos="-1276"/>
          <w:tab w:val="left" w:pos="0"/>
        </w:tabs>
        <w:ind w:left="284"/>
        <w:jc w:val="both"/>
        <w:rPr>
          <w:rStyle w:val="a4"/>
          <w:b w:val="0"/>
          <w:sz w:val="28"/>
          <w:szCs w:val="28"/>
        </w:rPr>
      </w:pPr>
      <w:r w:rsidRPr="001D499D">
        <w:rPr>
          <w:rStyle w:val="a4"/>
          <w:b w:val="0"/>
          <w:sz w:val="28"/>
          <w:szCs w:val="28"/>
        </w:rPr>
        <w:t xml:space="preserve">Результатом выполнения работ </w:t>
      </w:r>
      <w:r>
        <w:rPr>
          <w:rStyle w:val="a4"/>
          <w:b w:val="0"/>
          <w:sz w:val="28"/>
          <w:szCs w:val="28"/>
        </w:rPr>
        <w:t>является отчетная документация</w:t>
      </w:r>
      <w:r w:rsidR="00606ADD">
        <w:rPr>
          <w:rStyle w:val="a4"/>
          <w:b w:val="0"/>
          <w:sz w:val="28"/>
          <w:szCs w:val="28"/>
        </w:rPr>
        <w:t>,</w:t>
      </w:r>
      <w:r>
        <w:rPr>
          <w:rStyle w:val="a4"/>
          <w:b w:val="0"/>
          <w:sz w:val="28"/>
          <w:szCs w:val="28"/>
        </w:rPr>
        <w:t xml:space="preserve"> в котор</w:t>
      </w:r>
      <w:r w:rsidR="00CA5706">
        <w:rPr>
          <w:rStyle w:val="a4"/>
          <w:b w:val="0"/>
          <w:sz w:val="28"/>
          <w:szCs w:val="28"/>
        </w:rPr>
        <w:t>ой</w:t>
      </w:r>
      <w:r>
        <w:rPr>
          <w:rStyle w:val="a4"/>
          <w:b w:val="0"/>
          <w:sz w:val="28"/>
          <w:szCs w:val="28"/>
        </w:rPr>
        <w:t xml:space="preserve"> определяется техническое состояние </w:t>
      </w:r>
      <w:r w:rsidR="002001E9">
        <w:rPr>
          <w:rStyle w:val="a4"/>
          <w:b w:val="0"/>
          <w:sz w:val="28"/>
          <w:szCs w:val="28"/>
        </w:rPr>
        <w:t>двух</w:t>
      </w:r>
      <w:r>
        <w:rPr>
          <w:rStyle w:val="a4"/>
          <w:b w:val="0"/>
          <w:sz w:val="28"/>
          <w:szCs w:val="28"/>
        </w:rPr>
        <w:t xml:space="preserve"> ниток газопровода</w:t>
      </w:r>
      <w:r w:rsidR="006700FD">
        <w:rPr>
          <w:rStyle w:val="a4"/>
          <w:b w:val="0"/>
          <w:sz w:val="28"/>
          <w:szCs w:val="28"/>
        </w:rPr>
        <w:t>-</w:t>
      </w:r>
      <w:r>
        <w:rPr>
          <w:rStyle w:val="a4"/>
          <w:b w:val="0"/>
          <w:sz w:val="28"/>
          <w:szCs w:val="28"/>
        </w:rPr>
        <w:t xml:space="preserve">отвода. Разработка плана организационных мероприятий по устранению недопустимых дефектных участков. </w:t>
      </w:r>
      <w:proofErr w:type="gramStart"/>
      <w:r>
        <w:rPr>
          <w:rStyle w:val="a4"/>
          <w:b w:val="0"/>
          <w:sz w:val="28"/>
          <w:szCs w:val="28"/>
        </w:rPr>
        <w:t>Отчет должен включать в себя</w:t>
      </w:r>
      <w:r w:rsidR="00606ADD">
        <w:rPr>
          <w:rStyle w:val="a4"/>
          <w:b w:val="0"/>
          <w:sz w:val="28"/>
          <w:szCs w:val="28"/>
        </w:rPr>
        <w:t>:</w:t>
      </w:r>
      <w:r>
        <w:rPr>
          <w:rStyle w:val="a4"/>
          <w:b w:val="0"/>
          <w:sz w:val="28"/>
          <w:szCs w:val="28"/>
        </w:rPr>
        <w:t xml:space="preserve"> наличие всех разрешительных документов на производство работ в охранной зоне, на допуск специалистов, проводивших обследование, </w:t>
      </w:r>
      <w:r w:rsidR="001C27CB">
        <w:rPr>
          <w:rStyle w:val="a4"/>
          <w:b w:val="0"/>
          <w:sz w:val="28"/>
          <w:szCs w:val="28"/>
        </w:rPr>
        <w:t>перечень используемого приборного оборудования, акты, заключения и ведомости по приборно-водолазному обследованию</w:t>
      </w:r>
      <w:r w:rsidR="005F4840">
        <w:rPr>
          <w:rStyle w:val="a4"/>
          <w:b w:val="0"/>
          <w:sz w:val="28"/>
          <w:szCs w:val="28"/>
        </w:rPr>
        <w:t>,</w:t>
      </w:r>
      <w:r w:rsidR="001C27CB">
        <w:rPr>
          <w:rStyle w:val="a4"/>
          <w:b w:val="0"/>
          <w:sz w:val="28"/>
          <w:szCs w:val="28"/>
        </w:rPr>
        <w:t xml:space="preserve"> с приложениями выдаваемых документов, топографический план подводного перехода и продольный профиль ниток газопровода</w:t>
      </w:r>
      <w:r w:rsidR="005F4840">
        <w:rPr>
          <w:rStyle w:val="a4"/>
          <w:b w:val="0"/>
          <w:sz w:val="28"/>
          <w:szCs w:val="28"/>
        </w:rPr>
        <w:t>,</w:t>
      </w:r>
      <w:r w:rsidR="001C27CB">
        <w:rPr>
          <w:rStyle w:val="a4"/>
          <w:b w:val="0"/>
          <w:sz w:val="28"/>
          <w:szCs w:val="28"/>
        </w:rPr>
        <w:t xml:space="preserve"> с обозначением отметки грунта и верхней образующей трубы.</w:t>
      </w:r>
      <w:proofErr w:type="gramEnd"/>
    </w:p>
    <w:p w:rsidR="005F4840" w:rsidRPr="005F4840" w:rsidRDefault="005F4840" w:rsidP="00CA5706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  <w:tab w:val="left" w:pos="360"/>
        </w:tabs>
        <w:ind w:left="284"/>
        <w:jc w:val="both"/>
        <w:rPr>
          <w:rStyle w:val="a4"/>
          <w:b w:val="0"/>
          <w:sz w:val="28"/>
          <w:szCs w:val="28"/>
        </w:rPr>
      </w:pPr>
      <w:r w:rsidRPr="005F4840">
        <w:rPr>
          <w:rStyle w:val="a4"/>
          <w:b w:val="0"/>
          <w:sz w:val="28"/>
          <w:szCs w:val="28"/>
        </w:rPr>
        <w:t>Технический отчет должен содержать дефектную ведомость с указанием точного расположения дефектов, эскиз (фотография) и описание дефекта или повреждения, с описанием характера дефекта, причины его возникновения, с указанием объема (длина, ширина, глубина, площадь и т.д.).</w:t>
      </w:r>
    </w:p>
    <w:p w:rsidR="005F4840" w:rsidRPr="005F4840" w:rsidRDefault="005F4840" w:rsidP="00CA5706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  <w:tab w:val="left" w:pos="360"/>
        </w:tabs>
        <w:ind w:left="284"/>
        <w:jc w:val="both"/>
        <w:rPr>
          <w:rStyle w:val="a4"/>
          <w:b w:val="0"/>
          <w:sz w:val="28"/>
          <w:szCs w:val="28"/>
        </w:rPr>
      </w:pPr>
      <w:r w:rsidRPr="005F4840">
        <w:rPr>
          <w:rStyle w:val="a4"/>
          <w:b w:val="0"/>
          <w:sz w:val="28"/>
          <w:szCs w:val="28"/>
        </w:rPr>
        <w:t>Составной частью отчета должен также являться ситуационный план (схема), на котором нанесены штатные и дополнительные знаки обозначения трассы, места вырытых шурфов, места оборудованных переездов, схема движения техники в зоне производства работ в присутствии представителя эксплуатирующей организации.</w:t>
      </w:r>
    </w:p>
    <w:p w:rsidR="001D499D" w:rsidRDefault="005F4840" w:rsidP="00CA5706">
      <w:pPr>
        <w:pStyle w:val="Default"/>
        <w:numPr>
          <w:ilvl w:val="0"/>
          <w:numId w:val="16"/>
        </w:numPr>
        <w:tabs>
          <w:tab w:val="left" w:pos="-1276"/>
          <w:tab w:val="left" w:pos="0"/>
          <w:tab w:val="left" w:pos="142"/>
          <w:tab w:val="left" w:pos="360"/>
        </w:tabs>
        <w:ind w:left="284"/>
        <w:jc w:val="both"/>
        <w:rPr>
          <w:rStyle w:val="a4"/>
          <w:b w:val="0"/>
          <w:sz w:val="28"/>
          <w:szCs w:val="28"/>
        </w:rPr>
      </w:pPr>
      <w:r w:rsidRPr="005F4840">
        <w:rPr>
          <w:rStyle w:val="a4"/>
          <w:b w:val="0"/>
          <w:sz w:val="28"/>
          <w:szCs w:val="28"/>
        </w:rPr>
        <w:lastRenderedPageBreak/>
        <w:t>По результатам обследования должен быть составлен акт освидетельствования подводных переходов, а также заключение о техническом состоянии газопровода.</w:t>
      </w:r>
    </w:p>
    <w:p w:rsidR="005F4840" w:rsidRPr="001D499D" w:rsidRDefault="005F4840" w:rsidP="00D11FB8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</w:p>
    <w:p w:rsidR="002C6E99" w:rsidRPr="00AC4AFA" w:rsidRDefault="00D21796" w:rsidP="00D11FB8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Общие т</w:t>
      </w:r>
      <w:r w:rsidR="009F47C4" w:rsidRPr="00AC4AFA">
        <w:rPr>
          <w:rStyle w:val="a4"/>
          <w:color w:val="auto"/>
          <w:sz w:val="28"/>
          <w:szCs w:val="28"/>
        </w:rPr>
        <w:t>ребования</w:t>
      </w:r>
      <w:r w:rsidR="002C6E99" w:rsidRPr="00AC4AFA">
        <w:rPr>
          <w:rStyle w:val="a4"/>
          <w:color w:val="auto"/>
          <w:sz w:val="28"/>
          <w:szCs w:val="28"/>
        </w:rPr>
        <w:t xml:space="preserve"> к </w:t>
      </w:r>
      <w:r>
        <w:rPr>
          <w:rStyle w:val="a4"/>
          <w:color w:val="auto"/>
          <w:sz w:val="28"/>
          <w:szCs w:val="28"/>
        </w:rPr>
        <w:t>участникам при выполнении работ</w:t>
      </w:r>
      <w:r w:rsidR="005A28CF" w:rsidRPr="00AC4AFA">
        <w:rPr>
          <w:rStyle w:val="a4"/>
          <w:color w:val="auto"/>
          <w:sz w:val="28"/>
          <w:szCs w:val="28"/>
        </w:rPr>
        <w:t>:</w:t>
      </w:r>
      <w:r w:rsidR="009F47C4" w:rsidRPr="00AC4AFA">
        <w:rPr>
          <w:rStyle w:val="a4"/>
          <w:color w:val="auto"/>
          <w:sz w:val="28"/>
          <w:szCs w:val="28"/>
        </w:rPr>
        <w:t xml:space="preserve"> </w:t>
      </w:r>
    </w:p>
    <w:p w:rsidR="002C6E99" w:rsidRDefault="00140DE2" w:rsidP="00D11FB8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 xml:space="preserve">Выполнять работы </w:t>
      </w:r>
      <w:r w:rsidR="00515E20">
        <w:rPr>
          <w:rStyle w:val="a4"/>
          <w:b w:val="0"/>
          <w:color w:val="auto"/>
          <w:sz w:val="28"/>
          <w:szCs w:val="28"/>
        </w:rPr>
        <w:t xml:space="preserve">с соблюдением правил промышленной и пожарной безопасности, охраны окружающей </w:t>
      </w:r>
      <w:proofErr w:type="gramStart"/>
      <w:r w:rsidR="00515E20">
        <w:rPr>
          <w:rStyle w:val="a4"/>
          <w:b w:val="0"/>
          <w:color w:val="auto"/>
          <w:sz w:val="28"/>
          <w:szCs w:val="28"/>
        </w:rPr>
        <w:t>среды</w:t>
      </w:r>
      <w:proofErr w:type="gramEnd"/>
      <w:r w:rsidR="00515E20">
        <w:rPr>
          <w:rStyle w:val="a4"/>
          <w:b w:val="0"/>
          <w:color w:val="auto"/>
          <w:sz w:val="28"/>
          <w:szCs w:val="28"/>
        </w:rPr>
        <w:t xml:space="preserve"> а также в соответствии с </w:t>
      </w:r>
      <w:r>
        <w:rPr>
          <w:rStyle w:val="a4"/>
          <w:b w:val="0"/>
          <w:color w:val="auto"/>
          <w:sz w:val="28"/>
          <w:szCs w:val="28"/>
        </w:rPr>
        <w:t xml:space="preserve"> государственными стандартами</w:t>
      </w:r>
      <w:r w:rsidR="00D50AA0">
        <w:rPr>
          <w:rStyle w:val="a4"/>
          <w:b w:val="0"/>
          <w:color w:val="auto"/>
          <w:sz w:val="28"/>
          <w:szCs w:val="28"/>
        </w:rPr>
        <w:t>, Стандартами СТО Газпром</w:t>
      </w:r>
      <w:r>
        <w:rPr>
          <w:rStyle w:val="a4"/>
          <w:b w:val="0"/>
          <w:color w:val="auto"/>
          <w:sz w:val="28"/>
          <w:szCs w:val="28"/>
        </w:rPr>
        <w:t>,</w:t>
      </w:r>
      <w:r w:rsidR="00927B70">
        <w:rPr>
          <w:rStyle w:val="a4"/>
          <w:b w:val="0"/>
          <w:color w:val="auto"/>
          <w:sz w:val="28"/>
          <w:szCs w:val="28"/>
        </w:rPr>
        <w:t xml:space="preserve"> Регламентами,</w:t>
      </w:r>
      <w:r>
        <w:rPr>
          <w:rStyle w:val="a4"/>
          <w:b w:val="0"/>
          <w:color w:val="auto"/>
          <w:sz w:val="28"/>
          <w:szCs w:val="28"/>
        </w:rPr>
        <w:t xml:space="preserve"> строительными нормами и правилами</w:t>
      </w:r>
      <w:r w:rsidR="006700FD">
        <w:rPr>
          <w:rStyle w:val="a4"/>
          <w:b w:val="0"/>
          <w:color w:val="auto"/>
          <w:sz w:val="28"/>
          <w:szCs w:val="28"/>
        </w:rPr>
        <w:t>.</w:t>
      </w:r>
    </w:p>
    <w:p w:rsidR="00140DE2" w:rsidRDefault="000356A1" w:rsidP="00D11FB8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Н</w:t>
      </w:r>
      <w:r w:rsidR="002C6E99">
        <w:rPr>
          <w:rStyle w:val="a4"/>
          <w:b w:val="0"/>
          <w:color w:val="auto"/>
          <w:sz w:val="28"/>
          <w:szCs w:val="28"/>
        </w:rPr>
        <w:t xml:space="preserve">аличие </w:t>
      </w:r>
      <w:r w:rsidR="00140DE2">
        <w:rPr>
          <w:rStyle w:val="a4"/>
          <w:b w:val="0"/>
          <w:color w:val="auto"/>
          <w:sz w:val="28"/>
          <w:szCs w:val="28"/>
        </w:rPr>
        <w:t xml:space="preserve">обученного и аттестованного </w:t>
      </w:r>
      <w:r w:rsidR="00140DE2" w:rsidRPr="000356A1">
        <w:rPr>
          <w:rStyle w:val="a4"/>
          <w:b w:val="0"/>
          <w:color w:val="auto"/>
          <w:sz w:val="28"/>
          <w:szCs w:val="28"/>
        </w:rPr>
        <w:t>персонала со знанием требований промышленной безопасности согласно ФЗ 116 от 20.06.1997 «О промышленной безопасности опасных производственных объектов» для объектов магистрального трубопроводного транспорта</w:t>
      </w:r>
      <w:r w:rsidR="0092164C">
        <w:rPr>
          <w:rStyle w:val="a4"/>
          <w:b w:val="0"/>
          <w:color w:val="auto"/>
          <w:sz w:val="28"/>
          <w:szCs w:val="28"/>
        </w:rPr>
        <w:t>.</w:t>
      </w:r>
      <w:r>
        <w:rPr>
          <w:rStyle w:val="a4"/>
          <w:b w:val="0"/>
          <w:color w:val="auto"/>
          <w:sz w:val="28"/>
          <w:szCs w:val="28"/>
        </w:rPr>
        <w:t xml:space="preserve"> Имеющие опыт в выполнении по приборно-водолазному обследованию подводных переходов газопровода, аттестацию по охране труда, пожарной безопасности.</w:t>
      </w:r>
      <w:r w:rsidR="0092164C">
        <w:rPr>
          <w:rStyle w:val="a4"/>
          <w:b w:val="0"/>
          <w:color w:val="auto"/>
          <w:sz w:val="28"/>
          <w:szCs w:val="28"/>
        </w:rPr>
        <w:t xml:space="preserve"> П</w:t>
      </w:r>
      <w:r w:rsidR="0092164C" w:rsidRPr="009A410D">
        <w:rPr>
          <w:rStyle w:val="a4"/>
          <w:b w:val="0"/>
          <w:color w:val="auto"/>
          <w:sz w:val="28"/>
          <w:szCs w:val="28"/>
        </w:rPr>
        <w:t>редварительно прошедшие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A410D">
        <w:rPr>
          <w:rStyle w:val="a4"/>
          <w:b w:val="0"/>
          <w:color w:val="auto"/>
          <w:sz w:val="28"/>
          <w:szCs w:val="28"/>
        </w:rPr>
        <w:t>медицинское освидетельствование, специальное обучение, вводный инструктаж по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A410D">
        <w:rPr>
          <w:rStyle w:val="a4"/>
          <w:b w:val="0"/>
          <w:color w:val="auto"/>
          <w:sz w:val="28"/>
          <w:szCs w:val="28"/>
        </w:rPr>
        <w:t>технике безопасности, пожарной безопасности и инструктаж непосредственно на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A410D">
        <w:rPr>
          <w:rStyle w:val="a4"/>
          <w:b w:val="0"/>
          <w:color w:val="auto"/>
          <w:sz w:val="28"/>
          <w:szCs w:val="28"/>
        </w:rPr>
        <w:t>рабочем месте</w:t>
      </w:r>
      <w:r w:rsidR="006700FD">
        <w:rPr>
          <w:rStyle w:val="a4"/>
          <w:b w:val="0"/>
          <w:color w:val="auto"/>
          <w:sz w:val="28"/>
          <w:szCs w:val="28"/>
        </w:rPr>
        <w:t>.</w:t>
      </w:r>
    </w:p>
    <w:p w:rsidR="008E5DB8" w:rsidRPr="008E5DB8" w:rsidRDefault="008E5DB8" w:rsidP="00D11FB8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 xml:space="preserve">Иметь </w:t>
      </w:r>
      <w:r w:rsidRPr="008E5DB8">
        <w:rPr>
          <w:sz w:val="28"/>
          <w:szCs w:val="28"/>
        </w:rPr>
        <w:t>средства для проведения работ (теплоход</w:t>
      </w:r>
      <w:r>
        <w:rPr>
          <w:sz w:val="28"/>
          <w:szCs w:val="28"/>
        </w:rPr>
        <w:t>/катер</w:t>
      </w:r>
      <w:r w:rsidRPr="008E5DB8">
        <w:rPr>
          <w:sz w:val="28"/>
          <w:szCs w:val="28"/>
        </w:rPr>
        <w:t xml:space="preserve">, водолазную станцию, моторные лодки), водолазное снаряжение и специальное оборудование для проведения обследований </w:t>
      </w:r>
      <w:r>
        <w:rPr>
          <w:sz w:val="28"/>
          <w:szCs w:val="28"/>
        </w:rPr>
        <w:t xml:space="preserve">подводных переходов, а также для </w:t>
      </w:r>
      <w:r w:rsidRPr="008E5DB8">
        <w:rPr>
          <w:sz w:val="28"/>
          <w:szCs w:val="28"/>
        </w:rPr>
        <w:t xml:space="preserve">выполнения гидрографических работ (гидролокатор, подводный </w:t>
      </w:r>
      <w:proofErr w:type="spellStart"/>
      <w:r w:rsidRPr="008E5DB8">
        <w:rPr>
          <w:sz w:val="28"/>
          <w:szCs w:val="28"/>
        </w:rPr>
        <w:t>видеокомплекс</w:t>
      </w:r>
      <w:proofErr w:type="spellEnd"/>
      <w:r w:rsidRPr="008E5DB8">
        <w:rPr>
          <w:sz w:val="28"/>
          <w:szCs w:val="28"/>
        </w:rPr>
        <w:t xml:space="preserve"> цветного изображения, телеуправляемые подводные аппараты для видеосъемки в труднодоступных местах, промерный эхолот с GPS)</w:t>
      </w:r>
      <w:r w:rsidR="006700FD">
        <w:rPr>
          <w:sz w:val="28"/>
          <w:szCs w:val="28"/>
        </w:rPr>
        <w:t>.</w:t>
      </w:r>
    </w:p>
    <w:p w:rsidR="00215488" w:rsidRDefault="0092164C" w:rsidP="00D11FB8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92164C">
        <w:rPr>
          <w:rStyle w:val="a4"/>
          <w:b w:val="0"/>
          <w:color w:val="auto"/>
          <w:sz w:val="28"/>
          <w:szCs w:val="28"/>
        </w:rPr>
        <w:t>Участник должен представить в Предложении о качестве оказания услуг, схему оказания</w:t>
      </w:r>
      <w:r>
        <w:rPr>
          <w:rStyle w:val="a4"/>
          <w:b w:val="0"/>
          <w:color w:val="auto"/>
          <w:sz w:val="28"/>
          <w:szCs w:val="28"/>
        </w:rPr>
        <w:t xml:space="preserve"> </w:t>
      </w:r>
      <w:r w:rsidRPr="0092164C">
        <w:rPr>
          <w:rStyle w:val="a4"/>
          <w:b w:val="0"/>
          <w:color w:val="auto"/>
          <w:sz w:val="28"/>
          <w:szCs w:val="28"/>
        </w:rPr>
        <w:t>требуемых Услуг, с учетом их выполнения силами привлекаемых субподрядных организаций</w:t>
      </w:r>
      <w:r>
        <w:rPr>
          <w:rStyle w:val="a4"/>
          <w:b w:val="0"/>
          <w:color w:val="auto"/>
          <w:sz w:val="28"/>
          <w:szCs w:val="28"/>
        </w:rPr>
        <w:t xml:space="preserve"> в рамках исполнения обязательств по договору</w:t>
      </w:r>
      <w:r w:rsidR="006700FD">
        <w:rPr>
          <w:rStyle w:val="a4"/>
          <w:b w:val="0"/>
          <w:color w:val="auto"/>
          <w:sz w:val="28"/>
          <w:szCs w:val="28"/>
        </w:rPr>
        <w:t>.</w:t>
      </w:r>
    </w:p>
    <w:p w:rsidR="00D21796" w:rsidRPr="00496F34" w:rsidRDefault="00215488" w:rsidP="00D11FB8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215488">
        <w:rPr>
          <w:rStyle w:val="a4"/>
          <w:b w:val="0"/>
          <w:color w:val="auto"/>
          <w:sz w:val="28"/>
          <w:szCs w:val="28"/>
        </w:rPr>
        <w:t>Участник должен быть платежеспособным, не находиться в процессе ликвидации или реорганизации, не быть признанным банкротом.</w:t>
      </w:r>
    </w:p>
    <w:p w:rsidR="008F336F" w:rsidRDefault="00F54783" w:rsidP="00D11FB8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Участник должен о</w:t>
      </w:r>
      <w:r w:rsidR="008F336F" w:rsidRPr="008F336F">
        <w:rPr>
          <w:rStyle w:val="a4"/>
          <w:b w:val="0"/>
          <w:color w:val="auto"/>
          <w:sz w:val="28"/>
          <w:szCs w:val="28"/>
        </w:rPr>
        <w:t>беспечить сохранность имущества заказчика при выполнении работ. В случае нанесения ущерба имуществу заказчика, исполнитель обязан произвести восстановительные работы до окончания срока действия договора.</w:t>
      </w:r>
    </w:p>
    <w:p w:rsidR="00FA79ED" w:rsidRDefault="00FA79ED" w:rsidP="00D11FB8">
      <w:pPr>
        <w:pStyle w:val="Default"/>
        <w:numPr>
          <w:ilvl w:val="0"/>
          <w:numId w:val="13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 xml:space="preserve">Участник </w:t>
      </w:r>
      <w:r w:rsidRPr="00FA79ED">
        <w:rPr>
          <w:rStyle w:val="a4"/>
          <w:b w:val="0"/>
          <w:color w:val="auto"/>
          <w:sz w:val="28"/>
          <w:szCs w:val="28"/>
        </w:rPr>
        <w:t>должен иметь действующее свидетельство о допуске к работам, оказывающим влияние на безопасность объекта, выдаваемое саморегулирующей организацией, с обязательным наличием в свидетельс</w:t>
      </w:r>
      <w:r w:rsidR="00385711">
        <w:rPr>
          <w:rStyle w:val="a4"/>
          <w:b w:val="0"/>
          <w:color w:val="auto"/>
          <w:sz w:val="28"/>
          <w:szCs w:val="28"/>
        </w:rPr>
        <w:t xml:space="preserve">тве видов работ и </w:t>
      </w:r>
      <w:proofErr w:type="gramStart"/>
      <w:r w:rsidR="00385711">
        <w:rPr>
          <w:rStyle w:val="a4"/>
          <w:b w:val="0"/>
          <w:color w:val="auto"/>
          <w:sz w:val="28"/>
          <w:szCs w:val="28"/>
        </w:rPr>
        <w:t xml:space="preserve">предоставить </w:t>
      </w:r>
      <w:r w:rsidRPr="00FA79ED">
        <w:rPr>
          <w:rStyle w:val="a4"/>
          <w:b w:val="0"/>
          <w:color w:val="auto"/>
          <w:sz w:val="28"/>
          <w:szCs w:val="28"/>
        </w:rPr>
        <w:t>Заказчику разрешительные документы</w:t>
      </w:r>
      <w:proofErr w:type="gramEnd"/>
      <w:r w:rsidRPr="00FA79ED">
        <w:rPr>
          <w:rStyle w:val="a4"/>
          <w:b w:val="0"/>
          <w:color w:val="auto"/>
          <w:sz w:val="28"/>
          <w:szCs w:val="28"/>
        </w:rPr>
        <w:t xml:space="preserve"> на право выполнения </w:t>
      </w:r>
      <w:r w:rsidR="00D7463F">
        <w:rPr>
          <w:rStyle w:val="a4"/>
          <w:b w:val="0"/>
          <w:color w:val="auto"/>
          <w:sz w:val="28"/>
          <w:szCs w:val="28"/>
        </w:rPr>
        <w:t>диагностических</w:t>
      </w:r>
      <w:r>
        <w:rPr>
          <w:rStyle w:val="a4"/>
          <w:b w:val="0"/>
          <w:color w:val="auto"/>
          <w:sz w:val="28"/>
          <w:szCs w:val="28"/>
        </w:rPr>
        <w:t xml:space="preserve"> </w:t>
      </w:r>
      <w:r w:rsidRPr="00FA79ED">
        <w:rPr>
          <w:rStyle w:val="a4"/>
          <w:b w:val="0"/>
          <w:color w:val="auto"/>
          <w:sz w:val="28"/>
          <w:szCs w:val="28"/>
        </w:rPr>
        <w:t>работ</w:t>
      </w:r>
      <w:r w:rsidR="006700FD">
        <w:rPr>
          <w:rStyle w:val="a4"/>
          <w:b w:val="0"/>
          <w:color w:val="auto"/>
          <w:sz w:val="28"/>
          <w:szCs w:val="28"/>
        </w:rPr>
        <w:t xml:space="preserve"> до начала проведения работ</w:t>
      </w:r>
      <w:r w:rsidRPr="00FA79ED">
        <w:rPr>
          <w:rStyle w:val="a4"/>
          <w:b w:val="0"/>
          <w:color w:val="auto"/>
          <w:sz w:val="28"/>
          <w:szCs w:val="28"/>
        </w:rPr>
        <w:t xml:space="preserve">.  </w:t>
      </w:r>
    </w:p>
    <w:p w:rsidR="00157C62" w:rsidRDefault="00157C62" w:rsidP="00D11FB8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br w:type="page"/>
      </w:r>
      <w:bookmarkStart w:id="0" w:name="_GoBack"/>
      <w:bookmarkEnd w:id="0"/>
    </w:p>
    <w:p w:rsidR="00215488" w:rsidRDefault="00215488" w:rsidP="00D11FB8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215488" w:rsidRPr="00F15E9A" w:rsidRDefault="00215488" w:rsidP="00D11FB8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color w:val="auto"/>
          <w:sz w:val="28"/>
          <w:szCs w:val="28"/>
        </w:rPr>
      </w:pPr>
      <w:r w:rsidRPr="00215488">
        <w:rPr>
          <w:rStyle w:val="a4"/>
          <w:sz w:val="28"/>
          <w:szCs w:val="28"/>
        </w:rPr>
        <w:t>Место оказания услуг</w:t>
      </w:r>
      <w:r>
        <w:rPr>
          <w:rStyle w:val="a4"/>
          <w:b w:val="0"/>
          <w:sz w:val="28"/>
          <w:szCs w:val="28"/>
        </w:rPr>
        <w:t xml:space="preserve"> (выполнения работ)</w:t>
      </w:r>
      <w:r w:rsidR="008F336F">
        <w:rPr>
          <w:rStyle w:val="a4"/>
          <w:b w:val="0"/>
          <w:sz w:val="28"/>
          <w:szCs w:val="28"/>
        </w:rPr>
        <w:t>, общие сведения</w:t>
      </w:r>
      <w:r w:rsidRPr="008D6508">
        <w:rPr>
          <w:rStyle w:val="a4"/>
          <w:b w:val="0"/>
          <w:sz w:val="28"/>
          <w:szCs w:val="28"/>
        </w:rPr>
        <w:t xml:space="preserve">: </w:t>
      </w:r>
    </w:p>
    <w:p w:rsidR="006F6349" w:rsidRDefault="00385711" w:rsidP="00D11FB8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Россия, </w:t>
      </w:r>
      <w:r w:rsidR="00D7463F">
        <w:rPr>
          <w:rStyle w:val="a4"/>
          <w:b w:val="0"/>
          <w:sz w:val="28"/>
          <w:szCs w:val="28"/>
        </w:rPr>
        <w:t xml:space="preserve">Калининградская область, </w:t>
      </w:r>
      <w:proofErr w:type="spellStart"/>
      <w:r w:rsidR="00D7463F">
        <w:rPr>
          <w:rStyle w:val="a4"/>
          <w:b w:val="0"/>
          <w:sz w:val="28"/>
          <w:szCs w:val="28"/>
        </w:rPr>
        <w:t>Гурьевский</w:t>
      </w:r>
      <w:proofErr w:type="spellEnd"/>
      <w:r w:rsidR="00D7463F">
        <w:rPr>
          <w:rStyle w:val="a4"/>
          <w:b w:val="0"/>
          <w:sz w:val="28"/>
          <w:szCs w:val="28"/>
        </w:rPr>
        <w:t xml:space="preserve"> район</w:t>
      </w:r>
      <w:r w:rsidR="005F4840">
        <w:rPr>
          <w:rStyle w:val="a4"/>
          <w:b w:val="0"/>
          <w:sz w:val="28"/>
          <w:szCs w:val="28"/>
        </w:rPr>
        <w:t>.</w:t>
      </w:r>
      <w:r w:rsidR="00D7463F">
        <w:rPr>
          <w:rStyle w:val="a4"/>
          <w:b w:val="0"/>
          <w:sz w:val="28"/>
          <w:szCs w:val="28"/>
        </w:rPr>
        <w:t xml:space="preserve"> </w:t>
      </w:r>
    </w:p>
    <w:p w:rsidR="006F6349" w:rsidRPr="00496F34" w:rsidRDefault="006F6349" w:rsidP="00D11FB8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</w:p>
    <w:p w:rsidR="00555188" w:rsidRPr="00215488" w:rsidRDefault="00E15DE9" w:rsidP="00D11FB8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Порядок</w:t>
      </w:r>
      <w:r w:rsidR="000D1B42">
        <w:rPr>
          <w:rStyle w:val="a4"/>
          <w:sz w:val="28"/>
          <w:szCs w:val="28"/>
        </w:rPr>
        <w:t xml:space="preserve"> исполнения</w:t>
      </w:r>
      <w:r>
        <w:rPr>
          <w:rStyle w:val="a4"/>
          <w:sz w:val="28"/>
          <w:szCs w:val="28"/>
        </w:rPr>
        <w:t xml:space="preserve"> и технические требования при проведении </w:t>
      </w:r>
      <w:r w:rsidR="000D1B42">
        <w:rPr>
          <w:rStyle w:val="a4"/>
          <w:sz w:val="28"/>
          <w:szCs w:val="28"/>
        </w:rPr>
        <w:t>диагностических</w:t>
      </w:r>
      <w:r>
        <w:rPr>
          <w:rStyle w:val="a4"/>
          <w:sz w:val="28"/>
          <w:szCs w:val="28"/>
        </w:rPr>
        <w:t xml:space="preserve"> работ</w:t>
      </w:r>
      <w:r w:rsidR="00215488" w:rsidRPr="00215488">
        <w:rPr>
          <w:rStyle w:val="a4"/>
          <w:sz w:val="28"/>
          <w:szCs w:val="28"/>
        </w:rPr>
        <w:t xml:space="preserve">: </w:t>
      </w:r>
    </w:p>
    <w:p w:rsidR="007146C2" w:rsidRDefault="007146C2" w:rsidP="00D11FB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Перед началом проведения работ </w:t>
      </w:r>
      <w:r w:rsidR="004C736B">
        <w:rPr>
          <w:rFonts w:ascii="Times New Roman" w:hAnsi="Times New Roman"/>
          <w:bCs/>
          <w:sz w:val="28"/>
          <w:szCs w:val="28"/>
        </w:rPr>
        <w:t>необходимо оформить разрешение на производство работ в охранной зоне магистрального газопровода «Вильнюс-Калининград» отвод на ОАО «</w:t>
      </w:r>
      <w:proofErr w:type="gramStart"/>
      <w:r w:rsidR="004C736B">
        <w:rPr>
          <w:rFonts w:ascii="Times New Roman" w:hAnsi="Times New Roman"/>
          <w:bCs/>
          <w:sz w:val="28"/>
          <w:szCs w:val="28"/>
        </w:rPr>
        <w:t>Калининградская</w:t>
      </w:r>
      <w:proofErr w:type="gramEnd"/>
      <w:r w:rsidR="004C736B">
        <w:rPr>
          <w:rFonts w:ascii="Times New Roman" w:hAnsi="Times New Roman"/>
          <w:bCs/>
          <w:sz w:val="28"/>
          <w:szCs w:val="28"/>
        </w:rPr>
        <w:t xml:space="preserve"> ТЭЦ-2»</w:t>
      </w:r>
      <w:r w:rsidR="00385711">
        <w:rPr>
          <w:rFonts w:ascii="Times New Roman" w:hAnsi="Times New Roman"/>
          <w:bCs/>
          <w:sz w:val="28"/>
          <w:szCs w:val="28"/>
        </w:rPr>
        <w:t>.</w:t>
      </w:r>
    </w:p>
    <w:p w:rsidR="00E97A19" w:rsidRDefault="00927B70" w:rsidP="00D11FB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D1B42">
        <w:rPr>
          <w:rFonts w:ascii="Times New Roman" w:hAnsi="Times New Roman"/>
          <w:bCs/>
          <w:sz w:val="28"/>
          <w:szCs w:val="28"/>
        </w:rPr>
        <w:t>Необходимо изучить и проанализировать всю информацию по подводному переходу, включая гидрометеорологические условия,</w:t>
      </w:r>
      <w:r w:rsidR="004C736B">
        <w:rPr>
          <w:rFonts w:ascii="Times New Roman" w:hAnsi="Times New Roman"/>
          <w:bCs/>
          <w:sz w:val="28"/>
          <w:szCs w:val="28"/>
        </w:rPr>
        <w:t xml:space="preserve"> характеристика дна рек,</w:t>
      </w:r>
      <w:r w:rsidR="000D1B42">
        <w:rPr>
          <w:rFonts w:ascii="Times New Roman" w:hAnsi="Times New Roman"/>
          <w:bCs/>
          <w:sz w:val="28"/>
          <w:szCs w:val="28"/>
        </w:rPr>
        <w:t xml:space="preserve"> гидрологические характеристики водной преграды в зоне подводного перехода</w:t>
      </w:r>
      <w:r w:rsidR="00FF06C3">
        <w:rPr>
          <w:rFonts w:ascii="Times New Roman" w:hAnsi="Times New Roman"/>
          <w:bCs/>
          <w:sz w:val="28"/>
          <w:szCs w:val="28"/>
        </w:rPr>
        <w:t>, экологические требования и бытовые условия в месте работы</w:t>
      </w:r>
      <w:r w:rsidR="00385711">
        <w:rPr>
          <w:rFonts w:ascii="Times New Roman" w:hAnsi="Times New Roman"/>
          <w:bCs/>
          <w:sz w:val="28"/>
          <w:szCs w:val="28"/>
        </w:rPr>
        <w:t>.</w:t>
      </w:r>
    </w:p>
    <w:p w:rsidR="009A5B7B" w:rsidRDefault="00F54783" w:rsidP="00D11FB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D1B42">
        <w:rPr>
          <w:rFonts w:ascii="Times New Roman" w:hAnsi="Times New Roman"/>
          <w:bCs/>
          <w:sz w:val="28"/>
          <w:szCs w:val="28"/>
        </w:rPr>
        <w:t>Произвести предварительную трассировку трубопроводов</w:t>
      </w:r>
      <w:r w:rsidR="00385711">
        <w:rPr>
          <w:rFonts w:ascii="Times New Roman" w:hAnsi="Times New Roman"/>
          <w:bCs/>
          <w:sz w:val="28"/>
          <w:szCs w:val="28"/>
        </w:rPr>
        <w:t>.</w:t>
      </w:r>
    </w:p>
    <w:p w:rsidR="009A5B7B" w:rsidRDefault="00F16172" w:rsidP="00D11FB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16172">
        <w:rPr>
          <w:rFonts w:ascii="Times New Roman" w:hAnsi="Times New Roman"/>
          <w:bCs/>
          <w:sz w:val="28"/>
          <w:szCs w:val="28"/>
        </w:rPr>
        <w:t xml:space="preserve">- </w:t>
      </w:r>
      <w:r w:rsidR="003C684E">
        <w:rPr>
          <w:rFonts w:ascii="Times New Roman" w:hAnsi="Times New Roman"/>
          <w:bCs/>
          <w:sz w:val="28"/>
          <w:szCs w:val="28"/>
        </w:rPr>
        <w:t xml:space="preserve">С помощью электромагнитного </w:t>
      </w:r>
      <w:proofErr w:type="spellStart"/>
      <w:r w:rsidR="003C684E">
        <w:rPr>
          <w:rFonts w:ascii="Times New Roman" w:hAnsi="Times New Roman"/>
          <w:bCs/>
          <w:sz w:val="28"/>
          <w:szCs w:val="28"/>
        </w:rPr>
        <w:t>трассоискателя</w:t>
      </w:r>
      <w:proofErr w:type="spellEnd"/>
      <w:r w:rsidR="003C684E">
        <w:rPr>
          <w:rFonts w:ascii="Times New Roman" w:hAnsi="Times New Roman"/>
          <w:bCs/>
          <w:sz w:val="28"/>
          <w:szCs w:val="28"/>
        </w:rPr>
        <w:t xml:space="preserve"> определить плановое положение и глубину залегания ниток газопровода на урезе и участках подводного перехода</w:t>
      </w:r>
      <w:r w:rsidR="00385711">
        <w:rPr>
          <w:rFonts w:ascii="Times New Roman" w:hAnsi="Times New Roman"/>
          <w:bCs/>
          <w:sz w:val="28"/>
          <w:szCs w:val="28"/>
        </w:rPr>
        <w:t>.</w:t>
      </w:r>
    </w:p>
    <w:p w:rsidR="005E43E0" w:rsidRDefault="005E43E0" w:rsidP="00D11FB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4607C">
        <w:rPr>
          <w:rFonts w:ascii="Times New Roman" w:hAnsi="Times New Roman"/>
          <w:bCs/>
          <w:sz w:val="28"/>
          <w:szCs w:val="28"/>
        </w:rPr>
        <w:t xml:space="preserve"> </w:t>
      </w:r>
      <w:r w:rsidR="003C684E">
        <w:rPr>
          <w:rFonts w:ascii="Times New Roman" w:hAnsi="Times New Roman"/>
          <w:bCs/>
          <w:sz w:val="28"/>
          <w:szCs w:val="28"/>
        </w:rPr>
        <w:t>Произвести топографическую съемку</w:t>
      </w:r>
      <w:r w:rsidR="00385711">
        <w:rPr>
          <w:rFonts w:ascii="Times New Roman" w:hAnsi="Times New Roman"/>
          <w:bCs/>
          <w:sz w:val="28"/>
          <w:szCs w:val="28"/>
        </w:rPr>
        <w:t>.</w:t>
      </w:r>
    </w:p>
    <w:p w:rsidR="00E02B03" w:rsidRDefault="00E02B03" w:rsidP="00D11FB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02B03">
        <w:rPr>
          <w:rFonts w:ascii="Times New Roman" w:hAnsi="Times New Roman"/>
          <w:bCs/>
          <w:sz w:val="28"/>
          <w:szCs w:val="28"/>
        </w:rPr>
        <w:t>Определ</w:t>
      </w:r>
      <w:r>
        <w:rPr>
          <w:rFonts w:ascii="Times New Roman" w:hAnsi="Times New Roman"/>
          <w:bCs/>
          <w:sz w:val="28"/>
          <w:szCs w:val="28"/>
        </w:rPr>
        <w:t>ить</w:t>
      </w:r>
      <w:r w:rsidRPr="00E02B03">
        <w:rPr>
          <w:rFonts w:ascii="Times New Roman" w:hAnsi="Times New Roman"/>
          <w:bCs/>
          <w:sz w:val="28"/>
          <w:szCs w:val="28"/>
        </w:rPr>
        <w:t xml:space="preserve"> состояния надводной и подводной части </w:t>
      </w:r>
      <w:proofErr w:type="spellStart"/>
      <w:r w:rsidRPr="00E02B03">
        <w:rPr>
          <w:rFonts w:ascii="Times New Roman" w:hAnsi="Times New Roman"/>
          <w:bCs/>
          <w:sz w:val="28"/>
          <w:szCs w:val="28"/>
        </w:rPr>
        <w:t>берегоукрепления</w:t>
      </w:r>
      <w:proofErr w:type="spellEnd"/>
      <w:r w:rsidRPr="00E02B03">
        <w:rPr>
          <w:rFonts w:ascii="Times New Roman" w:hAnsi="Times New Roman"/>
          <w:bCs/>
          <w:sz w:val="28"/>
          <w:szCs w:val="28"/>
        </w:rPr>
        <w:t xml:space="preserve"> и береговых склонов</w:t>
      </w:r>
      <w:r w:rsidR="00385711">
        <w:rPr>
          <w:rFonts w:ascii="Times New Roman" w:hAnsi="Times New Roman"/>
          <w:bCs/>
          <w:sz w:val="28"/>
          <w:szCs w:val="28"/>
        </w:rPr>
        <w:t>.</w:t>
      </w:r>
    </w:p>
    <w:p w:rsidR="00EF1D09" w:rsidRDefault="00EF1D09" w:rsidP="00D11FB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Провести проверку </w:t>
      </w:r>
      <w:proofErr w:type="gramStart"/>
      <w:r>
        <w:rPr>
          <w:rFonts w:ascii="Times New Roman" w:hAnsi="Times New Roman"/>
          <w:bCs/>
          <w:sz w:val="28"/>
          <w:szCs w:val="28"/>
        </w:rPr>
        <w:t>наличия штатных знаков обозначения трассы газопровода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зоне производства работ, произвести установку дополнительных знаков закрепления трассы газопровода с указанием фактической глубины заложения на прямых участках</w:t>
      </w:r>
      <w:r w:rsidR="00385711">
        <w:rPr>
          <w:rFonts w:ascii="Times New Roman" w:hAnsi="Times New Roman"/>
          <w:bCs/>
          <w:sz w:val="28"/>
          <w:szCs w:val="28"/>
        </w:rPr>
        <w:t>.</w:t>
      </w:r>
    </w:p>
    <w:p w:rsidR="008F336F" w:rsidRDefault="00EA52BC" w:rsidP="00D11FB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E15DE9">
        <w:rPr>
          <w:rFonts w:ascii="Times New Roman" w:hAnsi="Times New Roman"/>
          <w:bCs/>
          <w:sz w:val="28"/>
          <w:szCs w:val="28"/>
        </w:rPr>
        <w:t xml:space="preserve"> </w:t>
      </w:r>
      <w:r w:rsidR="0087080E">
        <w:rPr>
          <w:rFonts w:ascii="Times New Roman" w:hAnsi="Times New Roman"/>
          <w:bCs/>
          <w:sz w:val="28"/>
          <w:szCs w:val="28"/>
        </w:rPr>
        <w:t xml:space="preserve">Провести </w:t>
      </w:r>
      <w:r w:rsidR="00385711">
        <w:rPr>
          <w:rFonts w:ascii="Times New Roman" w:hAnsi="Times New Roman"/>
          <w:bCs/>
          <w:sz w:val="28"/>
          <w:szCs w:val="28"/>
        </w:rPr>
        <w:t>в</w:t>
      </w:r>
      <w:r w:rsidR="008F2546">
        <w:rPr>
          <w:rFonts w:ascii="Times New Roman" w:hAnsi="Times New Roman"/>
          <w:bCs/>
          <w:sz w:val="28"/>
          <w:szCs w:val="28"/>
        </w:rPr>
        <w:t xml:space="preserve">одолазное обследование участка трубопроводов при движении </w:t>
      </w:r>
      <w:proofErr w:type="spellStart"/>
      <w:r w:rsidR="008F2546">
        <w:rPr>
          <w:rFonts w:ascii="Times New Roman" w:hAnsi="Times New Roman"/>
          <w:bCs/>
          <w:sz w:val="28"/>
          <w:szCs w:val="28"/>
        </w:rPr>
        <w:t>галсами</w:t>
      </w:r>
      <w:proofErr w:type="spellEnd"/>
      <w:r w:rsidR="008F2546">
        <w:rPr>
          <w:rFonts w:ascii="Times New Roman" w:hAnsi="Times New Roman"/>
          <w:bCs/>
          <w:sz w:val="28"/>
          <w:szCs w:val="28"/>
        </w:rPr>
        <w:t xml:space="preserve"> вдоль осей ниток с прощупыванием грунта, обследование обнаженных и провисающих участков с определением длины и величины провиса, определ</w:t>
      </w:r>
      <w:r w:rsidR="00B05E8D">
        <w:rPr>
          <w:rFonts w:ascii="Times New Roman" w:hAnsi="Times New Roman"/>
          <w:bCs/>
          <w:sz w:val="28"/>
          <w:szCs w:val="28"/>
        </w:rPr>
        <w:t>ить</w:t>
      </w:r>
      <w:r w:rsidR="008F2546">
        <w:rPr>
          <w:rFonts w:ascii="Times New Roman" w:hAnsi="Times New Roman"/>
          <w:bCs/>
          <w:sz w:val="28"/>
          <w:szCs w:val="28"/>
        </w:rPr>
        <w:t xml:space="preserve"> состояни</w:t>
      </w:r>
      <w:r w:rsidR="00B05E8D">
        <w:rPr>
          <w:rFonts w:ascii="Times New Roman" w:hAnsi="Times New Roman"/>
          <w:bCs/>
          <w:sz w:val="28"/>
          <w:szCs w:val="28"/>
        </w:rPr>
        <w:t>е</w:t>
      </w:r>
      <w:r w:rsidR="008F2546">
        <w:rPr>
          <w:rFonts w:ascii="Times New Roman" w:hAnsi="Times New Roman"/>
          <w:bCs/>
          <w:sz w:val="28"/>
          <w:szCs w:val="28"/>
        </w:rPr>
        <w:t xml:space="preserve"> </w:t>
      </w:r>
      <w:r w:rsidR="00B05E8D">
        <w:rPr>
          <w:rFonts w:ascii="Times New Roman" w:hAnsi="Times New Roman"/>
          <w:bCs/>
          <w:sz w:val="28"/>
          <w:szCs w:val="28"/>
        </w:rPr>
        <w:t xml:space="preserve">и места нарушения </w:t>
      </w:r>
      <w:r w:rsidR="008F2546">
        <w:rPr>
          <w:rFonts w:ascii="Times New Roman" w:hAnsi="Times New Roman"/>
          <w:bCs/>
          <w:sz w:val="28"/>
          <w:szCs w:val="28"/>
        </w:rPr>
        <w:t>изоляционного покрытия</w:t>
      </w:r>
      <w:r w:rsidR="00B05E8D">
        <w:rPr>
          <w:rFonts w:ascii="Times New Roman" w:hAnsi="Times New Roman"/>
          <w:bCs/>
          <w:sz w:val="28"/>
          <w:szCs w:val="28"/>
        </w:rPr>
        <w:t>,</w:t>
      </w:r>
      <w:r w:rsidR="008F2546">
        <w:rPr>
          <w:rFonts w:ascii="Times New Roman" w:hAnsi="Times New Roman"/>
          <w:bCs/>
          <w:sz w:val="28"/>
          <w:szCs w:val="28"/>
        </w:rPr>
        <w:t xml:space="preserve"> элементов балластировки с применением подводной видеосъемки</w:t>
      </w:r>
      <w:r w:rsidR="00385711">
        <w:rPr>
          <w:rFonts w:ascii="Times New Roman" w:hAnsi="Times New Roman"/>
          <w:bCs/>
          <w:sz w:val="28"/>
          <w:szCs w:val="28"/>
        </w:rPr>
        <w:t>.</w:t>
      </w:r>
      <w:r w:rsidR="008F2546">
        <w:rPr>
          <w:rFonts w:ascii="Times New Roman" w:hAnsi="Times New Roman"/>
          <w:bCs/>
          <w:sz w:val="28"/>
          <w:szCs w:val="28"/>
        </w:rPr>
        <w:t xml:space="preserve">  </w:t>
      </w:r>
    </w:p>
    <w:p w:rsidR="00B05E8D" w:rsidRPr="008F336F" w:rsidRDefault="00B05E8D" w:rsidP="00D11FB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Подготовить предварительный результат приборного обследования проводимого первоначально без участия водолазов, далее с учетом данных контрольного водолазного обследования.</w:t>
      </w:r>
    </w:p>
    <w:p w:rsidR="008F336F" w:rsidRDefault="008F336F" w:rsidP="00D11FB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4417" w:rsidRDefault="006F4417" w:rsidP="00D11FB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4417">
        <w:rPr>
          <w:rFonts w:ascii="Times New Roman" w:hAnsi="Times New Roman"/>
          <w:b/>
          <w:bCs/>
          <w:sz w:val="28"/>
          <w:szCs w:val="28"/>
        </w:rPr>
        <w:t>Дополнительные требования при проведении работ:</w:t>
      </w:r>
    </w:p>
    <w:p w:rsidR="00F56D79" w:rsidRPr="00DE45E9" w:rsidRDefault="007D4910" w:rsidP="00D11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422F1">
        <w:rPr>
          <w:rFonts w:ascii="Times New Roman" w:hAnsi="Times New Roman"/>
          <w:bCs/>
          <w:sz w:val="28"/>
          <w:szCs w:val="28"/>
        </w:rPr>
        <w:t>Р</w:t>
      </w:r>
      <w:r w:rsidR="00DE45E9">
        <w:rPr>
          <w:rFonts w:ascii="Times New Roman" w:hAnsi="Times New Roman"/>
          <w:bCs/>
          <w:sz w:val="28"/>
          <w:szCs w:val="28"/>
        </w:rPr>
        <w:t>аботы выполняются иждивением подрядчика – его силами,</w:t>
      </w:r>
      <w:r w:rsidR="00C422F1">
        <w:rPr>
          <w:rFonts w:ascii="Times New Roman" w:hAnsi="Times New Roman"/>
          <w:bCs/>
          <w:sz w:val="28"/>
          <w:szCs w:val="28"/>
        </w:rPr>
        <w:t xml:space="preserve"> оборудованием, </w:t>
      </w:r>
      <w:proofErr w:type="spellStart"/>
      <w:r w:rsidR="00C422F1">
        <w:rPr>
          <w:rFonts w:ascii="Times New Roman" w:hAnsi="Times New Roman"/>
          <w:bCs/>
          <w:sz w:val="28"/>
          <w:szCs w:val="28"/>
        </w:rPr>
        <w:t>плавсредствами</w:t>
      </w:r>
      <w:proofErr w:type="spellEnd"/>
      <w:r w:rsidR="00C422F1">
        <w:rPr>
          <w:rFonts w:ascii="Times New Roman" w:hAnsi="Times New Roman"/>
          <w:bCs/>
          <w:sz w:val="28"/>
          <w:szCs w:val="28"/>
        </w:rPr>
        <w:t>, материалами</w:t>
      </w:r>
      <w:r w:rsidR="00DE45E9">
        <w:rPr>
          <w:rFonts w:ascii="Times New Roman" w:hAnsi="Times New Roman"/>
          <w:bCs/>
          <w:sz w:val="28"/>
          <w:szCs w:val="28"/>
        </w:rPr>
        <w:t xml:space="preserve"> </w:t>
      </w:r>
      <w:r w:rsidR="00C422F1">
        <w:rPr>
          <w:rFonts w:ascii="Times New Roman" w:hAnsi="Times New Roman"/>
          <w:bCs/>
          <w:sz w:val="28"/>
          <w:szCs w:val="28"/>
        </w:rPr>
        <w:t>необходимыми для выполнения работ.</w:t>
      </w:r>
    </w:p>
    <w:p w:rsidR="006F4417" w:rsidRDefault="006F4417" w:rsidP="00D11FB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EC52FD" w:rsidRDefault="002952FF" w:rsidP="002952FF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</w:pPr>
      <w:r w:rsidRPr="002952FF">
        <w:t xml:space="preserve">Таблица </w:t>
      </w:r>
      <w:r w:rsidR="00B4752A">
        <w:t>1</w:t>
      </w:r>
    </w:p>
    <w:p w:rsidR="002952FF" w:rsidRPr="00387024" w:rsidRDefault="00137FA1" w:rsidP="002952F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Минимальный комплект для приборно-водолазного обследования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4060"/>
        <w:gridCol w:w="1774"/>
      </w:tblGrid>
      <w:tr w:rsidR="00137FA1" w:rsidTr="00137FA1">
        <w:trPr>
          <w:jc w:val="center"/>
        </w:trPr>
        <w:tc>
          <w:tcPr>
            <w:tcW w:w="654" w:type="dxa"/>
          </w:tcPr>
          <w:p w:rsidR="00137FA1" w:rsidRDefault="00137F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60" w:type="dxa"/>
          </w:tcPr>
          <w:p w:rsidR="00137FA1" w:rsidRDefault="00137F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Наименование машин, механизмов и инструментов</w:t>
            </w:r>
          </w:p>
        </w:tc>
        <w:tc>
          <w:tcPr>
            <w:tcW w:w="1774" w:type="dxa"/>
          </w:tcPr>
          <w:p w:rsidR="00137FA1" w:rsidRDefault="00137F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Тип, марка</w:t>
            </w:r>
          </w:p>
          <w:p w:rsidR="00137FA1" w:rsidRDefault="00137F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(либо аналог)</w:t>
            </w:r>
          </w:p>
        </w:tc>
      </w:tr>
      <w:tr w:rsidR="00137FA1" w:rsidTr="00137FA1">
        <w:trPr>
          <w:jc w:val="center"/>
        </w:trPr>
        <w:tc>
          <w:tcPr>
            <w:tcW w:w="654" w:type="dxa"/>
          </w:tcPr>
          <w:p w:rsidR="00137FA1" w:rsidRDefault="00137F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060" w:type="dxa"/>
          </w:tcPr>
          <w:p w:rsidR="00137FA1" w:rsidRDefault="00137F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Генератор электромагнитной частоты</w:t>
            </w:r>
          </w:p>
        </w:tc>
        <w:tc>
          <w:tcPr>
            <w:tcW w:w="1774" w:type="dxa"/>
          </w:tcPr>
          <w:p w:rsidR="00137FA1" w:rsidRPr="00137FA1" w:rsidRDefault="00137F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rPr>
                <w:lang w:val="en-US"/>
              </w:rPr>
              <w:t>RD4000</w:t>
            </w:r>
            <w:r>
              <w:t>ТЗ</w:t>
            </w:r>
          </w:p>
        </w:tc>
      </w:tr>
      <w:tr w:rsidR="00137FA1" w:rsidTr="00137FA1">
        <w:trPr>
          <w:jc w:val="center"/>
        </w:trPr>
        <w:tc>
          <w:tcPr>
            <w:tcW w:w="654" w:type="dxa"/>
          </w:tcPr>
          <w:p w:rsidR="00137FA1" w:rsidRDefault="00137F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4060" w:type="dxa"/>
          </w:tcPr>
          <w:p w:rsidR="00137FA1" w:rsidRDefault="00137F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 xml:space="preserve">Ручной </w:t>
            </w:r>
            <w:proofErr w:type="spellStart"/>
            <w:r>
              <w:t>трассоискатель</w:t>
            </w:r>
            <w:proofErr w:type="spellEnd"/>
          </w:p>
        </w:tc>
        <w:tc>
          <w:tcPr>
            <w:tcW w:w="1774" w:type="dxa"/>
          </w:tcPr>
          <w:p w:rsidR="00137FA1" w:rsidRPr="00137FA1" w:rsidRDefault="00137F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RD4000</w:t>
            </w:r>
          </w:p>
        </w:tc>
      </w:tr>
      <w:tr w:rsidR="00137FA1" w:rsidTr="00137FA1">
        <w:trPr>
          <w:jc w:val="center"/>
        </w:trPr>
        <w:tc>
          <w:tcPr>
            <w:tcW w:w="654" w:type="dxa"/>
          </w:tcPr>
          <w:p w:rsidR="00137FA1" w:rsidRDefault="00B4752A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4060" w:type="dxa"/>
          </w:tcPr>
          <w:p w:rsidR="00137FA1" w:rsidRDefault="00B4752A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Эхолот</w:t>
            </w:r>
            <w:r w:rsidR="008E5DB8">
              <w:t xml:space="preserve"> - навигатор</w:t>
            </w:r>
          </w:p>
        </w:tc>
        <w:tc>
          <w:tcPr>
            <w:tcW w:w="1774" w:type="dxa"/>
          </w:tcPr>
          <w:p w:rsidR="00137FA1" w:rsidRPr="00B4752A" w:rsidRDefault="00B4752A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rPr>
                <w:lang w:val="en-US"/>
              </w:rPr>
              <w:t>Garmin-</w:t>
            </w:r>
            <w:r>
              <w:t>238</w:t>
            </w:r>
          </w:p>
        </w:tc>
      </w:tr>
      <w:tr w:rsidR="00137FA1" w:rsidTr="00137FA1">
        <w:trPr>
          <w:jc w:val="center"/>
        </w:trPr>
        <w:tc>
          <w:tcPr>
            <w:tcW w:w="654" w:type="dxa"/>
          </w:tcPr>
          <w:p w:rsidR="00137FA1" w:rsidRDefault="00B4752A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4060" w:type="dxa"/>
          </w:tcPr>
          <w:p w:rsidR="00137FA1" w:rsidRDefault="00B4752A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Тахеометр</w:t>
            </w:r>
          </w:p>
        </w:tc>
        <w:tc>
          <w:tcPr>
            <w:tcW w:w="1774" w:type="dxa"/>
          </w:tcPr>
          <w:p w:rsidR="00137FA1" w:rsidRPr="00B4752A" w:rsidRDefault="00B4752A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3Та5Р</w:t>
            </w:r>
          </w:p>
        </w:tc>
      </w:tr>
      <w:tr w:rsidR="00FF06C3" w:rsidTr="00137FA1">
        <w:trPr>
          <w:jc w:val="center"/>
        </w:trPr>
        <w:tc>
          <w:tcPr>
            <w:tcW w:w="654" w:type="dxa"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lastRenderedPageBreak/>
              <w:t>5</w:t>
            </w:r>
          </w:p>
        </w:tc>
        <w:tc>
          <w:tcPr>
            <w:tcW w:w="4060" w:type="dxa"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Навигационный комплекс</w:t>
            </w:r>
          </w:p>
        </w:tc>
        <w:tc>
          <w:tcPr>
            <w:tcW w:w="1774" w:type="dxa"/>
            <w:vMerge w:val="restart"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По проекту</w:t>
            </w:r>
          </w:p>
        </w:tc>
      </w:tr>
      <w:tr w:rsidR="00FF06C3" w:rsidTr="00137FA1">
        <w:trPr>
          <w:jc w:val="center"/>
        </w:trPr>
        <w:tc>
          <w:tcPr>
            <w:tcW w:w="654" w:type="dxa"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4060" w:type="dxa"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Водолазное снаряжение</w:t>
            </w:r>
          </w:p>
        </w:tc>
        <w:tc>
          <w:tcPr>
            <w:tcW w:w="1774" w:type="dxa"/>
            <w:vMerge/>
          </w:tcPr>
          <w:p w:rsidR="00FF06C3" w:rsidRPr="00B4752A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</w:tc>
      </w:tr>
      <w:tr w:rsidR="00FF06C3" w:rsidTr="00137FA1">
        <w:trPr>
          <w:jc w:val="center"/>
        </w:trPr>
        <w:tc>
          <w:tcPr>
            <w:tcW w:w="654" w:type="dxa"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4060" w:type="dxa"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Погружная (подводная) антенна</w:t>
            </w:r>
          </w:p>
        </w:tc>
        <w:tc>
          <w:tcPr>
            <w:tcW w:w="1774" w:type="dxa"/>
            <w:vMerge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</w:tc>
      </w:tr>
      <w:tr w:rsidR="00FF06C3" w:rsidTr="00137FA1">
        <w:trPr>
          <w:jc w:val="center"/>
        </w:trPr>
        <w:tc>
          <w:tcPr>
            <w:tcW w:w="654" w:type="dxa"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4060" w:type="dxa"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Вспомогательные средства</w:t>
            </w:r>
          </w:p>
        </w:tc>
        <w:tc>
          <w:tcPr>
            <w:tcW w:w="1774" w:type="dxa"/>
            <w:vMerge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</w:tc>
      </w:tr>
      <w:tr w:rsidR="00FF06C3" w:rsidTr="00137FA1">
        <w:trPr>
          <w:jc w:val="center"/>
        </w:trPr>
        <w:tc>
          <w:tcPr>
            <w:tcW w:w="654" w:type="dxa"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4060" w:type="dxa"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Катер</w:t>
            </w:r>
          </w:p>
        </w:tc>
        <w:tc>
          <w:tcPr>
            <w:tcW w:w="1774" w:type="dxa"/>
            <w:vMerge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</w:tc>
      </w:tr>
      <w:tr w:rsidR="00FF06C3" w:rsidTr="00137FA1">
        <w:trPr>
          <w:jc w:val="center"/>
        </w:trPr>
        <w:tc>
          <w:tcPr>
            <w:tcW w:w="654" w:type="dxa"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4060" w:type="dxa"/>
          </w:tcPr>
          <w:p w:rsidR="00FF06C3" w:rsidRDefault="00FF06C3" w:rsidP="00AA2EF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Комплект промерных щупов</w:t>
            </w:r>
          </w:p>
        </w:tc>
        <w:tc>
          <w:tcPr>
            <w:tcW w:w="1774" w:type="dxa"/>
            <w:vMerge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</w:tc>
      </w:tr>
      <w:tr w:rsidR="00FF06C3" w:rsidTr="00137FA1">
        <w:trPr>
          <w:jc w:val="center"/>
        </w:trPr>
        <w:tc>
          <w:tcPr>
            <w:tcW w:w="654" w:type="dxa"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4060" w:type="dxa"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Водолазная линейка</w:t>
            </w:r>
          </w:p>
        </w:tc>
        <w:tc>
          <w:tcPr>
            <w:tcW w:w="1774" w:type="dxa"/>
            <w:vMerge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</w:tc>
      </w:tr>
      <w:tr w:rsidR="00FF06C3" w:rsidTr="00137FA1">
        <w:trPr>
          <w:jc w:val="center"/>
        </w:trPr>
        <w:tc>
          <w:tcPr>
            <w:tcW w:w="654" w:type="dxa"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4060" w:type="dxa"/>
          </w:tcPr>
          <w:p w:rsidR="00FF06C3" w:rsidRDefault="00292F89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>
              <w:t>А</w:t>
            </w:r>
            <w:r w:rsidR="00FF06C3">
              <w:t>втомашина</w:t>
            </w:r>
          </w:p>
        </w:tc>
        <w:tc>
          <w:tcPr>
            <w:tcW w:w="1774" w:type="dxa"/>
            <w:vMerge/>
          </w:tcPr>
          <w:p w:rsidR="00FF06C3" w:rsidRDefault="00FF06C3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</w:p>
        </w:tc>
      </w:tr>
    </w:tbl>
    <w:p w:rsidR="002952FF" w:rsidRDefault="002952FF" w:rsidP="00F16172">
      <w:pPr>
        <w:pStyle w:val="a3"/>
        <w:widowControl w:val="0"/>
        <w:autoSpaceDE w:val="0"/>
        <w:autoSpaceDN w:val="0"/>
        <w:adjustRightInd w:val="0"/>
        <w:spacing w:after="0" w:line="240" w:lineRule="auto"/>
      </w:pPr>
    </w:p>
    <w:p w:rsidR="00F16172" w:rsidRDefault="00B15EE7" w:rsidP="00F1617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16172">
        <w:rPr>
          <w:rFonts w:ascii="Times New Roman" w:hAnsi="Times New Roman"/>
          <w:b/>
          <w:bCs/>
          <w:sz w:val="28"/>
          <w:szCs w:val="28"/>
        </w:rPr>
        <w:t>Требования к безопасности выполнения работ и безопасности результатов работ:</w:t>
      </w:r>
    </w:p>
    <w:p w:rsidR="00F16172" w:rsidRPr="00F324B5" w:rsidRDefault="00F16172" w:rsidP="00DC0EF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F324B5">
        <w:rPr>
          <w:rFonts w:ascii="Times New Roman" w:hAnsi="Times New Roman"/>
          <w:bCs/>
          <w:sz w:val="28"/>
          <w:szCs w:val="28"/>
        </w:rPr>
        <w:t>Исполнитель обязуется обеспечить соблюдение необходимых мероприятий по технике безопасности, охране окружающей среды. Работы следует выполнять с соблюдений пожарной норм безопасности. Также выполнение работ должно осуществляться с соблюдением законодательства Российской Федерации об охране труда, а также иных нормативных правовых актов.</w:t>
      </w:r>
    </w:p>
    <w:p w:rsidR="00F16172" w:rsidRPr="00F324B5" w:rsidRDefault="00BD6450" w:rsidP="00DC0EF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F324B5">
        <w:rPr>
          <w:rFonts w:ascii="Times New Roman" w:hAnsi="Times New Roman"/>
          <w:bCs/>
          <w:sz w:val="28"/>
          <w:szCs w:val="28"/>
        </w:rPr>
        <w:t xml:space="preserve">Для </w:t>
      </w:r>
      <w:r w:rsidR="00F16172" w:rsidRPr="00F324B5">
        <w:rPr>
          <w:rFonts w:ascii="Times New Roman" w:hAnsi="Times New Roman"/>
          <w:bCs/>
          <w:sz w:val="28"/>
          <w:szCs w:val="28"/>
        </w:rPr>
        <w:t>предотвращени</w:t>
      </w:r>
      <w:r w:rsidRPr="00F324B5">
        <w:rPr>
          <w:rFonts w:ascii="Times New Roman" w:hAnsi="Times New Roman"/>
          <w:bCs/>
          <w:sz w:val="28"/>
          <w:szCs w:val="28"/>
        </w:rPr>
        <w:t>я</w:t>
      </w:r>
      <w:r w:rsidR="00F16172" w:rsidRPr="00F324B5">
        <w:rPr>
          <w:rFonts w:ascii="Times New Roman" w:hAnsi="Times New Roman"/>
          <w:bCs/>
          <w:sz w:val="28"/>
          <w:szCs w:val="28"/>
        </w:rPr>
        <w:t xml:space="preserve"> аварийных ситуаций</w:t>
      </w:r>
      <w:r w:rsidRPr="00F324B5">
        <w:rPr>
          <w:rFonts w:ascii="Times New Roman" w:hAnsi="Times New Roman"/>
          <w:bCs/>
          <w:sz w:val="28"/>
          <w:szCs w:val="28"/>
        </w:rPr>
        <w:t>,</w:t>
      </w:r>
      <w:r w:rsidR="00F16172" w:rsidRPr="00F324B5">
        <w:rPr>
          <w:rFonts w:ascii="Times New Roman" w:hAnsi="Times New Roman"/>
          <w:bCs/>
          <w:sz w:val="28"/>
          <w:szCs w:val="28"/>
        </w:rPr>
        <w:t xml:space="preserve"> при производстве работ должны использоваться оборудование,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BD6450" w:rsidRPr="00F324B5" w:rsidRDefault="00BD6450" w:rsidP="00DC0EF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F324B5">
        <w:rPr>
          <w:rFonts w:ascii="Times New Roman" w:hAnsi="Times New Roman"/>
          <w:bCs/>
          <w:sz w:val="28"/>
          <w:szCs w:val="28"/>
        </w:rPr>
        <w:t>Ответственность за пожарную безопасность на объектах, своевременное выполнение противопожарных мероприятий, обеспечение средствами пожаротушения, несет персонально руководитель подрядной организации или лицо, им назначе</w:t>
      </w:r>
      <w:r w:rsidR="005519C1">
        <w:rPr>
          <w:rFonts w:ascii="Times New Roman" w:hAnsi="Times New Roman"/>
          <w:bCs/>
          <w:sz w:val="28"/>
          <w:szCs w:val="28"/>
        </w:rPr>
        <w:t>нное. Перед началом выполнения работ,</w:t>
      </w:r>
      <w:r w:rsidRPr="00F324B5">
        <w:rPr>
          <w:rFonts w:ascii="Times New Roman" w:hAnsi="Times New Roman"/>
          <w:bCs/>
          <w:sz w:val="28"/>
          <w:szCs w:val="28"/>
        </w:rPr>
        <w:t xml:space="preserve"> Подрядчик должен проводить инструктаж</w:t>
      </w:r>
      <w:r w:rsidR="005519C1">
        <w:rPr>
          <w:rFonts w:ascii="Times New Roman" w:hAnsi="Times New Roman"/>
          <w:bCs/>
          <w:sz w:val="28"/>
          <w:szCs w:val="28"/>
        </w:rPr>
        <w:t xml:space="preserve"> своих</w:t>
      </w:r>
      <w:r w:rsidRPr="00F324B5">
        <w:rPr>
          <w:rFonts w:ascii="Times New Roman" w:hAnsi="Times New Roman"/>
          <w:bCs/>
          <w:sz w:val="28"/>
          <w:szCs w:val="28"/>
        </w:rPr>
        <w:t xml:space="preserve"> </w:t>
      </w:r>
      <w:r w:rsidR="005519C1">
        <w:rPr>
          <w:rFonts w:ascii="Times New Roman" w:hAnsi="Times New Roman"/>
          <w:bCs/>
          <w:sz w:val="28"/>
          <w:szCs w:val="28"/>
        </w:rPr>
        <w:t xml:space="preserve">сотрудников </w:t>
      </w:r>
      <w:r w:rsidRPr="00F324B5">
        <w:rPr>
          <w:rFonts w:ascii="Times New Roman" w:hAnsi="Times New Roman"/>
          <w:bCs/>
          <w:sz w:val="28"/>
          <w:szCs w:val="28"/>
        </w:rPr>
        <w:t>о методах работ, последовательности их выполнения, необходимых средствах индивидуальной защиты.</w:t>
      </w:r>
    </w:p>
    <w:p w:rsidR="00E97A19" w:rsidRPr="00F324B5" w:rsidRDefault="00572B00" w:rsidP="00DC0EFC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 w:rsidRPr="00F324B5">
        <w:rPr>
          <w:rFonts w:ascii="Times New Roman" w:hAnsi="Times New Roman"/>
          <w:bCs/>
          <w:sz w:val="28"/>
          <w:szCs w:val="28"/>
        </w:rPr>
        <w:t>На месте производства работ должны быть аптечки с медикаментами, средства оперативной связи, средства для оказания первой помощи пострадавшим.</w:t>
      </w:r>
      <w:r w:rsidR="00E97A19" w:rsidRPr="00F324B5">
        <w:rPr>
          <w:rFonts w:ascii="Times New Roman" w:hAnsi="Times New Roman"/>
          <w:bCs/>
          <w:sz w:val="28"/>
          <w:szCs w:val="28"/>
        </w:rPr>
        <w:t xml:space="preserve">  </w:t>
      </w:r>
    </w:p>
    <w:p w:rsidR="00F324B5" w:rsidRDefault="00F324B5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F16172" w:rsidRPr="00F16172" w:rsidRDefault="00F16172" w:rsidP="00782A9A">
      <w:pPr>
        <w:pStyle w:val="a3"/>
        <w:tabs>
          <w:tab w:val="left" w:pos="993"/>
        </w:tabs>
        <w:spacing w:after="0" w:line="240" w:lineRule="auto"/>
        <w:ind w:left="1069"/>
        <w:jc w:val="both"/>
      </w:pPr>
    </w:p>
    <w:p w:rsidR="00EC52FD" w:rsidRPr="00662AEA" w:rsidRDefault="00DC0EFC" w:rsidP="009A5B7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6"/>
        </w:rPr>
        <w:t xml:space="preserve"> </w:t>
      </w:r>
      <w:r w:rsidR="00EC52FD" w:rsidRPr="00662AEA">
        <w:rPr>
          <w:rFonts w:ascii="Times New Roman" w:hAnsi="Times New Roman"/>
          <w:b/>
          <w:sz w:val="28"/>
          <w:szCs w:val="26"/>
        </w:rPr>
        <w:t>Требования к выполнению</w:t>
      </w:r>
      <w:r w:rsidR="005F4840">
        <w:rPr>
          <w:rFonts w:ascii="Times New Roman" w:hAnsi="Times New Roman"/>
          <w:b/>
          <w:sz w:val="28"/>
          <w:szCs w:val="26"/>
        </w:rPr>
        <w:t xml:space="preserve"> диагностических</w:t>
      </w:r>
      <w:r w:rsidR="00EC52FD" w:rsidRPr="00662AEA">
        <w:rPr>
          <w:rFonts w:ascii="Times New Roman" w:hAnsi="Times New Roman"/>
          <w:b/>
          <w:sz w:val="28"/>
          <w:szCs w:val="26"/>
        </w:rPr>
        <w:t xml:space="preserve"> работ </w:t>
      </w:r>
      <w:r w:rsidR="00D50AA0" w:rsidRPr="00662AEA">
        <w:rPr>
          <w:rFonts w:ascii="Times New Roman" w:hAnsi="Times New Roman"/>
          <w:b/>
          <w:sz w:val="28"/>
          <w:szCs w:val="26"/>
        </w:rPr>
        <w:t xml:space="preserve">по </w:t>
      </w:r>
      <w:r>
        <w:rPr>
          <w:rFonts w:ascii="Times New Roman" w:hAnsi="Times New Roman"/>
          <w:b/>
          <w:sz w:val="28"/>
          <w:szCs w:val="26"/>
        </w:rPr>
        <w:t>п</w:t>
      </w:r>
      <w:r w:rsidR="009A5B7B" w:rsidRPr="009A5B7B">
        <w:rPr>
          <w:rFonts w:ascii="Times New Roman" w:hAnsi="Times New Roman"/>
          <w:b/>
          <w:sz w:val="28"/>
          <w:szCs w:val="26"/>
        </w:rPr>
        <w:t>риборно-водолазному обследованию</w:t>
      </w:r>
      <w:r w:rsidR="00293621" w:rsidRPr="00662AEA">
        <w:rPr>
          <w:rFonts w:ascii="Times New Roman" w:hAnsi="Times New Roman"/>
          <w:b/>
          <w:sz w:val="28"/>
          <w:szCs w:val="26"/>
        </w:rPr>
        <w:t xml:space="preserve"> </w:t>
      </w:r>
      <w:r w:rsidR="005A2000" w:rsidRPr="00662AEA">
        <w:rPr>
          <w:rFonts w:ascii="Times New Roman" w:hAnsi="Times New Roman"/>
          <w:b/>
          <w:sz w:val="28"/>
          <w:szCs w:val="26"/>
        </w:rPr>
        <w:t>установлены следующими нормативными правилами</w:t>
      </w:r>
      <w:r w:rsidR="00EC52FD" w:rsidRPr="00662AEA">
        <w:rPr>
          <w:rFonts w:ascii="Times New Roman" w:hAnsi="Times New Roman"/>
          <w:b/>
          <w:sz w:val="28"/>
          <w:szCs w:val="26"/>
        </w:rPr>
        <w:t xml:space="preserve">: </w:t>
      </w:r>
    </w:p>
    <w:p w:rsidR="00EE3B67" w:rsidRPr="00DC0EFC" w:rsidRDefault="00EE3B67" w:rsidP="00B272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C0EFC">
        <w:rPr>
          <w:rFonts w:ascii="Times New Roman" w:hAnsi="Times New Roman"/>
          <w:sz w:val="28"/>
          <w:szCs w:val="28"/>
        </w:rPr>
        <w:t>РД 51-3-96 «Регламент по техническому обслуживанию подводных переходов магистральных газопроводов через водные преграды"</w:t>
      </w:r>
      <w:r w:rsidR="00DC0EFC" w:rsidRPr="00DC0EFC">
        <w:rPr>
          <w:rFonts w:ascii="Times New Roman" w:hAnsi="Times New Roman"/>
          <w:sz w:val="28"/>
          <w:szCs w:val="28"/>
        </w:rPr>
        <w:t>.</w:t>
      </w:r>
    </w:p>
    <w:p w:rsidR="00062F6B" w:rsidRPr="00DC0EFC" w:rsidRDefault="000D1B42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C0EFC">
        <w:rPr>
          <w:rFonts w:ascii="Times New Roman" w:hAnsi="Times New Roman"/>
          <w:sz w:val="28"/>
          <w:szCs w:val="28"/>
        </w:rPr>
        <w:t>СНиП 2.05.06-85 «Магистральные трубопроводы»</w:t>
      </w:r>
      <w:r w:rsidR="00DC0EFC" w:rsidRPr="00DC0EFC">
        <w:rPr>
          <w:rFonts w:ascii="Times New Roman" w:hAnsi="Times New Roman"/>
          <w:sz w:val="28"/>
          <w:szCs w:val="28"/>
        </w:rPr>
        <w:t>.</w:t>
      </w:r>
    </w:p>
    <w:p w:rsidR="00EF1D09" w:rsidRPr="00DC0EFC" w:rsidRDefault="00EF1D09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C0EFC">
        <w:rPr>
          <w:rFonts w:ascii="Times New Roman" w:hAnsi="Times New Roman"/>
          <w:sz w:val="28"/>
          <w:szCs w:val="28"/>
        </w:rPr>
        <w:t>ВСН 51-1-80 Инструкции по производству строительных работ в охранных зонах магистральных газопроводов</w:t>
      </w:r>
      <w:r w:rsidR="00DC0EFC" w:rsidRPr="00DC0EFC">
        <w:rPr>
          <w:rFonts w:ascii="Times New Roman" w:hAnsi="Times New Roman"/>
          <w:sz w:val="28"/>
          <w:szCs w:val="28"/>
        </w:rPr>
        <w:t>.</w:t>
      </w:r>
    </w:p>
    <w:p w:rsidR="00EA52BC" w:rsidRPr="0050128B" w:rsidRDefault="00EA52BC" w:rsidP="00EA52BC">
      <w:pPr>
        <w:ind w:firstLine="225"/>
        <w:jc w:val="right"/>
        <w:rPr>
          <w:b/>
        </w:rPr>
      </w:pPr>
    </w:p>
    <w:sectPr w:rsidR="00EA52BC" w:rsidRPr="0050128B" w:rsidSect="000356A1">
      <w:pgSz w:w="11906" w:h="16838"/>
      <w:pgMar w:top="1134" w:right="850" w:bottom="1134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A8" w:rsidRDefault="00A310A8" w:rsidP="00FF37E6">
      <w:pPr>
        <w:spacing w:after="0" w:line="240" w:lineRule="auto"/>
      </w:pPr>
      <w:r>
        <w:separator/>
      </w:r>
    </w:p>
  </w:endnote>
  <w:endnote w:type="continuationSeparator" w:id="0">
    <w:p w:rsidR="00A310A8" w:rsidRDefault="00A310A8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A8" w:rsidRDefault="00A310A8" w:rsidP="00FF37E6">
      <w:pPr>
        <w:spacing w:after="0" w:line="240" w:lineRule="auto"/>
      </w:pPr>
      <w:r>
        <w:separator/>
      </w:r>
    </w:p>
  </w:footnote>
  <w:footnote w:type="continuationSeparator" w:id="0">
    <w:p w:rsidR="00A310A8" w:rsidRDefault="00A310A8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EBD2241"/>
    <w:multiLevelType w:val="hybridMultilevel"/>
    <w:tmpl w:val="AE6E378A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4">
    <w:nsid w:val="249F146F"/>
    <w:multiLevelType w:val="hybridMultilevel"/>
    <w:tmpl w:val="4CBAFD24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648C5"/>
    <w:multiLevelType w:val="hybridMultilevel"/>
    <w:tmpl w:val="D556FE6A"/>
    <w:lvl w:ilvl="0" w:tplc="E196D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22E8C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5313198"/>
    <w:multiLevelType w:val="hybridMultilevel"/>
    <w:tmpl w:val="88B87E56"/>
    <w:lvl w:ilvl="0" w:tplc="E196D4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E4254"/>
    <w:multiLevelType w:val="hybridMultilevel"/>
    <w:tmpl w:val="A6FCA256"/>
    <w:lvl w:ilvl="0" w:tplc="E196D404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7900334"/>
    <w:multiLevelType w:val="hybridMultilevel"/>
    <w:tmpl w:val="10282D36"/>
    <w:lvl w:ilvl="0" w:tplc="E196D40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924391E"/>
    <w:multiLevelType w:val="hybridMultilevel"/>
    <w:tmpl w:val="E1E21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7"/>
  </w:num>
  <w:num w:numId="10">
    <w:abstractNumId w:val="14"/>
  </w:num>
  <w:num w:numId="11">
    <w:abstractNumId w:val="8"/>
  </w:num>
  <w:num w:numId="12">
    <w:abstractNumId w:val="10"/>
  </w:num>
  <w:num w:numId="13">
    <w:abstractNumId w:val="1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3479"/>
    <w:rsid w:val="000172C6"/>
    <w:rsid w:val="00025BFF"/>
    <w:rsid w:val="000356A1"/>
    <w:rsid w:val="00044BF5"/>
    <w:rsid w:val="0004607C"/>
    <w:rsid w:val="00062F6B"/>
    <w:rsid w:val="00064822"/>
    <w:rsid w:val="000664D6"/>
    <w:rsid w:val="00074D60"/>
    <w:rsid w:val="0007582B"/>
    <w:rsid w:val="00076801"/>
    <w:rsid w:val="00085E8F"/>
    <w:rsid w:val="000A4E82"/>
    <w:rsid w:val="000B0FF9"/>
    <w:rsid w:val="000C0DE6"/>
    <w:rsid w:val="000C2242"/>
    <w:rsid w:val="000C3D72"/>
    <w:rsid w:val="000D1B42"/>
    <w:rsid w:val="000E0133"/>
    <w:rsid w:val="000F4DA3"/>
    <w:rsid w:val="00115661"/>
    <w:rsid w:val="00117050"/>
    <w:rsid w:val="00137FA1"/>
    <w:rsid w:val="00140DE2"/>
    <w:rsid w:val="00146D44"/>
    <w:rsid w:val="00154713"/>
    <w:rsid w:val="00156311"/>
    <w:rsid w:val="00157C62"/>
    <w:rsid w:val="0017056D"/>
    <w:rsid w:val="001772E1"/>
    <w:rsid w:val="001A1EB2"/>
    <w:rsid w:val="001A4B03"/>
    <w:rsid w:val="001A5DEC"/>
    <w:rsid w:val="001B1CF8"/>
    <w:rsid w:val="001C27CB"/>
    <w:rsid w:val="001D3A0E"/>
    <w:rsid w:val="001D499D"/>
    <w:rsid w:val="002001E9"/>
    <w:rsid w:val="00202AF5"/>
    <w:rsid w:val="00215488"/>
    <w:rsid w:val="002251B6"/>
    <w:rsid w:val="00226328"/>
    <w:rsid w:val="0023747D"/>
    <w:rsid w:val="002453DB"/>
    <w:rsid w:val="00256A00"/>
    <w:rsid w:val="00262478"/>
    <w:rsid w:val="00266D26"/>
    <w:rsid w:val="00281F5E"/>
    <w:rsid w:val="00282447"/>
    <w:rsid w:val="00291E6A"/>
    <w:rsid w:val="00292CC6"/>
    <w:rsid w:val="00292F89"/>
    <w:rsid w:val="00293621"/>
    <w:rsid w:val="002952FF"/>
    <w:rsid w:val="002A084C"/>
    <w:rsid w:val="002B2ACD"/>
    <w:rsid w:val="002C08A4"/>
    <w:rsid w:val="002C6E99"/>
    <w:rsid w:val="002D28D5"/>
    <w:rsid w:val="002D2A4D"/>
    <w:rsid w:val="002D30DD"/>
    <w:rsid w:val="002D70F3"/>
    <w:rsid w:val="002E0F29"/>
    <w:rsid w:val="002E7769"/>
    <w:rsid w:val="002F3E8A"/>
    <w:rsid w:val="002F3F28"/>
    <w:rsid w:val="003059E1"/>
    <w:rsid w:val="00305BC2"/>
    <w:rsid w:val="003075BB"/>
    <w:rsid w:val="0032004C"/>
    <w:rsid w:val="00320377"/>
    <w:rsid w:val="0032060B"/>
    <w:rsid w:val="00326488"/>
    <w:rsid w:val="00327570"/>
    <w:rsid w:val="003403C6"/>
    <w:rsid w:val="00342ED6"/>
    <w:rsid w:val="0035063A"/>
    <w:rsid w:val="003568FD"/>
    <w:rsid w:val="00362074"/>
    <w:rsid w:val="00370643"/>
    <w:rsid w:val="00385711"/>
    <w:rsid w:val="0038618D"/>
    <w:rsid w:val="00386D66"/>
    <w:rsid w:val="00387024"/>
    <w:rsid w:val="003876FC"/>
    <w:rsid w:val="003902B1"/>
    <w:rsid w:val="003A1D3F"/>
    <w:rsid w:val="003B18C4"/>
    <w:rsid w:val="003B29BD"/>
    <w:rsid w:val="003B3B11"/>
    <w:rsid w:val="003C684E"/>
    <w:rsid w:val="003D4970"/>
    <w:rsid w:val="003D579C"/>
    <w:rsid w:val="003D77E4"/>
    <w:rsid w:val="003E6667"/>
    <w:rsid w:val="003F03F4"/>
    <w:rsid w:val="00405BC7"/>
    <w:rsid w:val="00412ADC"/>
    <w:rsid w:val="0041356C"/>
    <w:rsid w:val="00420093"/>
    <w:rsid w:val="004224E9"/>
    <w:rsid w:val="00422C3F"/>
    <w:rsid w:val="00425209"/>
    <w:rsid w:val="00430053"/>
    <w:rsid w:val="0043068C"/>
    <w:rsid w:val="00456879"/>
    <w:rsid w:val="004643E6"/>
    <w:rsid w:val="00486A82"/>
    <w:rsid w:val="004946E1"/>
    <w:rsid w:val="00496F34"/>
    <w:rsid w:val="004C6880"/>
    <w:rsid w:val="004C736B"/>
    <w:rsid w:val="004D77A5"/>
    <w:rsid w:val="004E264F"/>
    <w:rsid w:val="00507D5B"/>
    <w:rsid w:val="00514A56"/>
    <w:rsid w:val="00515E20"/>
    <w:rsid w:val="005244CA"/>
    <w:rsid w:val="00531B74"/>
    <w:rsid w:val="00535A5C"/>
    <w:rsid w:val="005519C1"/>
    <w:rsid w:val="00552FB9"/>
    <w:rsid w:val="00555188"/>
    <w:rsid w:val="00555B94"/>
    <w:rsid w:val="0055699F"/>
    <w:rsid w:val="00557360"/>
    <w:rsid w:val="00557BA5"/>
    <w:rsid w:val="00560B26"/>
    <w:rsid w:val="00572B00"/>
    <w:rsid w:val="0057322B"/>
    <w:rsid w:val="00584310"/>
    <w:rsid w:val="00593CD8"/>
    <w:rsid w:val="00594F91"/>
    <w:rsid w:val="00595261"/>
    <w:rsid w:val="005A2000"/>
    <w:rsid w:val="005A28CF"/>
    <w:rsid w:val="005B78F9"/>
    <w:rsid w:val="005E0F2A"/>
    <w:rsid w:val="005E43E0"/>
    <w:rsid w:val="005E5CFE"/>
    <w:rsid w:val="005F4840"/>
    <w:rsid w:val="0060483D"/>
    <w:rsid w:val="00606ADD"/>
    <w:rsid w:val="00626014"/>
    <w:rsid w:val="0064423D"/>
    <w:rsid w:val="0065116F"/>
    <w:rsid w:val="00662AEA"/>
    <w:rsid w:val="006700FD"/>
    <w:rsid w:val="00682050"/>
    <w:rsid w:val="006B4C46"/>
    <w:rsid w:val="006B7610"/>
    <w:rsid w:val="006E184C"/>
    <w:rsid w:val="006E26EB"/>
    <w:rsid w:val="006F3FA1"/>
    <w:rsid w:val="006F4417"/>
    <w:rsid w:val="006F6349"/>
    <w:rsid w:val="00700385"/>
    <w:rsid w:val="007146C2"/>
    <w:rsid w:val="00715F8D"/>
    <w:rsid w:val="0072704E"/>
    <w:rsid w:val="00740006"/>
    <w:rsid w:val="007404B2"/>
    <w:rsid w:val="00767D08"/>
    <w:rsid w:val="00782350"/>
    <w:rsid w:val="00782A9A"/>
    <w:rsid w:val="007862E4"/>
    <w:rsid w:val="00791D3A"/>
    <w:rsid w:val="007A10C0"/>
    <w:rsid w:val="007B00E0"/>
    <w:rsid w:val="007B047E"/>
    <w:rsid w:val="007B0606"/>
    <w:rsid w:val="007C3C09"/>
    <w:rsid w:val="007C4D98"/>
    <w:rsid w:val="007D4910"/>
    <w:rsid w:val="007D7620"/>
    <w:rsid w:val="007D7CBA"/>
    <w:rsid w:val="007E1A0B"/>
    <w:rsid w:val="007F2E31"/>
    <w:rsid w:val="007F3E95"/>
    <w:rsid w:val="00810438"/>
    <w:rsid w:val="00813947"/>
    <w:rsid w:val="00817F95"/>
    <w:rsid w:val="0082083E"/>
    <w:rsid w:val="00825541"/>
    <w:rsid w:val="00833913"/>
    <w:rsid w:val="00841BC5"/>
    <w:rsid w:val="008469ED"/>
    <w:rsid w:val="00847644"/>
    <w:rsid w:val="008509D5"/>
    <w:rsid w:val="00852635"/>
    <w:rsid w:val="0087080E"/>
    <w:rsid w:val="00872240"/>
    <w:rsid w:val="0087587B"/>
    <w:rsid w:val="008760C5"/>
    <w:rsid w:val="008839D4"/>
    <w:rsid w:val="008A6B6F"/>
    <w:rsid w:val="008B5128"/>
    <w:rsid w:val="008B7BFC"/>
    <w:rsid w:val="008C44D9"/>
    <w:rsid w:val="008D6508"/>
    <w:rsid w:val="008E08D2"/>
    <w:rsid w:val="008E5DB8"/>
    <w:rsid w:val="008F2546"/>
    <w:rsid w:val="008F336F"/>
    <w:rsid w:val="009002B3"/>
    <w:rsid w:val="009018AD"/>
    <w:rsid w:val="0090544C"/>
    <w:rsid w:val="009128B9"/>
    <w:rsid w:val="0092164C"/>
    <w:rsid w:val="00927B70"/>
    <w:rsid w:val="00930467"/>
    <w:rsid w:val="00933192"/>
    <w:rsid w:val="00950DD8"/>
    <w:rsid w:val="00957905"/>
    <w:rsid w:val="00975CA4"/>
    <w:rsid w:val="00977A67"/>
    <w:rsid w:val="009A410D"/>
    <w:rsid w:val="009A5B7B"/>
    <w:rsid w:val="009B3647"/>
    <w:rsid w:val="009B6FB3"/>
    <w:rsid w:val="009C1492"/>
    <w:rsid w:val="009D3185"/>
    <w:rsid w:val="009D3766"/>
    <w:rsid w:val="009E40C0"/>
    <w:rsid w:val="009F28EE"/>
    <w:rsid w:val="009F2BA3"/>
    <w:rsid w:val="009F3B22"/>
    <w:rsid w:val="009F47C4"/>
    <w:rsid w:val="00A21647"/>
    <w:rsid w:val="00A310A8"/>
    <w:rsid w:val="00A334EE"/>
    <w:rsid w:val="00A535EF"/>
    <w:rsid w:val="00A662BC"/>
    <w:rsid w:val="00A703C0"/>
    <w:rsid w:val="00A77C5E"/>
    <w:rsid w:val="00A80E77"/>
    <w:rsid w:val="00A842C5"/>
    <w:rsid w:val="00A93A04"/>
    <w:rsid w:val="00A94280"/>
    <w:rsid w:val="00AA2EF4"/>
    <w:rsid w:val="00AA6C3F"/>
    <w:rsid w:val="00AA77AB"/>
    <w:rsid w:val="00AB378B"/>
    <w:rsid w:val="00AB6D74"/>
    <w:rsid w:val="00AC4AFA"/>
    <w:rsid w:val="00AC507E"/>
    <w:rsid w:val="00AC7E93"/>
    <w:rsid w:val="00AD33DD"/>
    <w:rsid w:val="00AE2A40"/>
    <w:rsid w:val="00AF1EF6"/>
    <w:rsid w:val="00B05E8D"/>
    <w:rsid w:val="00B14189"/>
    <w:rsid w:val="00B15EE7"/>
    <w:rsid w:val="00B235B1"/>
    <w:rsid w:val="00B26254"/>
    <w:rsid w:val="00B2727A"/>
    <w:rsid w:val="00B3203D"/>
    <w:rsid w:val="00B341F1"/>
    <w:rsid w:val="00B44D06"/>
    <w:rsid w:val="00B4752A"/>
    <w:rsid w:val="00B540E7"/>
    <w:rsid w:val="00B97ED7"/>
    <w:rsid w:val="00BA64BD"/>
    <w:rsid w:val="00BB7297"/>
    <w:rsid w:val="00BC40CD"/>
    <w:rsid w:val="00BD6450"/>
    <w:rsid w:val="00BD7A52"/>
    <w:rsid w:val="00BE06E8"/>
    <w:rsid w:val="00BE0CD0"/>
    <w:rsid w:val="00BE4714"/>
    <w:rsid w:val="00BE5AFE"/>
    <w:rsid w:val="00BE7272"/>
    <w:rsid w:val="00BE7F0C"/>
    <w:rsid w:val="00BF420C"/>
    <w:rsid w:val="00C02101"/>
    <w:rsid w:val="00C02C67"/>
    <w:rsid w:val="00C31E87"/>
    <w:rsid w:val="00C33873"/>
    <w:rsid w:val="00C35AEA"/>
    <w:rsid w:val="00C36D92"/>
    <w:rsid w:val="00C379BB"/>
    <w:rsid w:val="00C41217"/>
    <w:rsid w:val="00C422F1"/>
    <w:rsid w:val="00C42ECF"/>
    <w:rsid w:val="00C45897"/>
    <w:rsid w:val="00C51292"/>
    <w:rsid w:val="00C53903"/>
    <w:rsid w:val="00C707A5"/>
    <w:rsid w:val="00C8627B"/>
    <w:rsid w:val="00C86705"/>
    <w:rsid w:val="00C87F12"/>
    <w:rsid w:val="00C90516"/>
    <w:rsid w:val="00C96929"/>
    <w:rsid w:val="00CA5706"/>
    <w:rsid w:val="00CB242F"/>
    <w:rsid w:val="00CB649A"/>
    <w:rsid w:val="00CB696A"/>
    <w:rsid w:val="00CD5853"/>
    <w:rsid w:val="00CE4434"/>
    <w:rsid w:val="00CE6DC7"/>
    <w:rsid w:val="00CF0B72"/>
    <w:rsid w:val="00CF28D3"/>
    <w:rsid w:val="00CF5E98"/>
    <w:rsid w:val="00D00A37"/>
    <w:rsid w:val="00D06FEE"/>
    <w:rsid w:val="00D11FB8"/>
    <w:rsid w:val="00D21796"/>
    <w:rsid w:val="00D50AA0"/>
    <w:rsid w:val="00D531AF"/>
    <w:rsid w:val="00D537CB"/>
    <w:rsid w:val="00D56BA4"/>
    <w:rsid w:val="00D600C3"/>
    <w:rsid w:val="00D61DEF"/>
    <w:rsid w:val="00D742B0"/>
    <w:rsid w:val="00D7463F"/>
    <w:rsid w:val="00D86537"/>
    <w:rsid w:val="00D86E74"/>
    <w:rsid w:val="00DA3071"/>
    <w:rsid w:val="00DC0EFC"/>
    <w:rsid w:val="00DD59AD"/>
    <w:rsid w:val="00DE1A24"/>
    <w:rsid w:val="00DE38EB"/>
    <w:rsid w:val="00DE45E9"/>
    <w:rsid w:val="00DE6C0A"/>
    <w:rsid w:val="00DF51D5"/>
    <w:rsid w:val="00E02B03"/>
    <w:rsid w:val="00E035F3"/>
    <w:rsid w:val="00E12F55"/>
    <w:rsid w:val="00E15DE9"/>
    <w:rsid w:val="00E223C2"/>
    <w:rsid w:val="00E2661B"/>
    <w:rsid w:val="00E45891"/>
    <w:rsid w:val="00E57328"/>
    <w:rsid w:val="00E741CF"/>
    <w:rsid w:val="00E94A71"/>
    <w:rsid w:val="00E97A19"/>
    <w:rsid w:val="00EA52BC"/>
    <w:rsid w:val="00EB21DF"/>
    <w:rsid w:val="00EB2D18"/>
    <w:rsid w:val="00EB6D44"/>
    <w:rsid w:val="00EC14D6"/>
    <w:rsid w:val="00EC1CBE"/>
    <w:rsid w:val="00EC52FD"/>
    <w:rsid w:val="00EE3B67"/>
    <w:rsid w:val="00EE7F82"/>
    <w:rsid w:val="00EF1D09"/>
    <w:rsid w:val="00EF6B0F"/>
    <w:rsid w:val="00F07C87"/>
    <w:rsid w:val="00F14CE2"/>
    <w:rsid w:val="00F15E9A"/>
    <w:rsid w:val="00F16172"/>
    <w:rsid w:val="00F17B8E"/>
    <w:rsid w:val="00F324B5"/>
    <w:rsid w:val="00F54783"/>
    <w:rsid w:val="00F56D79"/>
    <w:rsid w:val="00F719A1"/>
    <w:rsid w:val="00F74D4F"/>
    <w:rsid w:val="00F7778E"/>
    <w:rsid w:val="00F82DEF"/>
    <w:rsid w:val="00F862F4"/>
    <w:rsid w:val="00FA1E3E"/>
    <w:rsid w:val="00FA79ED"/>
    <w:rsid w:val="00FB49F7"/>
    <w:rsid w:val="00FC0B53"/>
    <w:rsid w:val="00FC14F4"/>
    <w:rsid w:val="00FD5C37"/>
    <w:rsid w:val="00FE757D"/>
    <w:rsid w:val="00FF06C3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character" w:styleId="ad">
    <w:name w:val="Intense Emphasis"/>
    <w:basedOn w:val="a0"/>
    <w:uiPriority w:val="21"/>
    <w:qFormat/>
    <w:rsid w:val="00EE3B67"/>
    <w:rPr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EE3B67"/>
    <w:rPr>
      <w:i/>
      <w:iCs/>
    </w:rPr>
  </w:style>
  <w:style w:type="character" w:styleId="af">
    <w:name w:val="Subtle Emphasis"/>
    <w:basedOn w:val="a0"/>
    <w:uiPriority w:val="19"/>
    <w:qFormat/>
    <w:rsid w:val="00EE3B67"/>
    <w:rPr>
      <w:i/>
      <w:iCs/>
      <w:color w:val="808080" w:themeColor="text1" w:themeTint="7F"/>
    </w:rPr>
  </w:style>
  <w:style w:type="paragraph" w:styleId="af0">
    <w:name w:val="Subtitle"/>
    <w:basedOn w:val="a"/>
    <w:next w:val="a"/>
    <w:link w:val="af1"/>
    <w:uiPriority w:val="11"/>
    <w:qFormat/>
    <w:rsid w:val="00EE3B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E3B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character" w:styleId="ad">
    <w:name w:val="Intense Emphasis"/>
    <w:basedOn w:val="a0"/>
    <w:uiPriority w:val="21"/>
    <w:qFormat/>
    <w:rsid w:val="00EE3B67"/>
    <w:rPr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EE3B67"/>
    <w:rPr>
      <w:i/>
      <w:iCs/>
    </w:rPr>
  </w:style>
  <w:style w:type="character" w:styleId="af">
    <w:name w:val="Subtle Emphasis"/>
    <w:basedOn w:val="a0"/>
    <w:uiPriority w:val="19"/>
    <w:qFormat/>
    <w:rsid w:val="00EE3B67"/>
    <w:rPr>
      <w:i/>
      <w:iCs/>
      <w:color w:val="808080" w:themeColor="text1" w:themeTint="7F"/>
    </w:rPr>
  </w:style>
  <w:style w:type="paragraph" w:styleId="af0">
    <w:name w:val="Subtitle"/>
    <w:basedOn w:val="a"/>
    <w:next w:val="a"/>
    <w:link w:val="af1"/>
    <w:uiPriority w:val="11"/>
    <w:qFormat/>
    <w:rsid w:val="00EE3B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E3B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CA93E9E-0B8A-4773-B026-846FEDC5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glaem</dc:creator>
  <cp:lastModifiedBy>Инна Мякиева</cp:lastModifiedBy>
  <cp:revision>30</cp:revision>
  <cp:lastPrinted>2015-02-02T13:13:00Z</cp:lastPrinted>
  <dcterms:created xsi:type="dcterms:W3CDTF">2014-09-29T12:45:00Z</dcterms:created>
  <dcterms:modified xsi:type="dcterms:W3CDTF">2015-02-02T13:18:00Z</dcterms:modified>
</cp:coreProperties>
</file>